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6ADA" w14:textId="38FBB713" w:rsidR="00B10C70" w:rsidRDefault="00A447E4">
      <w:pPr>
        <w:rPr>
          <w:rFonts w:ascii="Century Gothic" w:hAnsi="Century Gothic"/>
          <w:b/>
          <w:bCs/>
          <w:color w:val="595959" w:themeColor="text1" w:themeTint="A6"/>
          <w:sz w:val="44"/>
          <w:szCs w:val="44"/>
        </w:rPr>
      </w:pPr>
      <w:r>
        <w:rPr>
          <w:noProof/>
        </w:rPr>
        <w:drawing>
          <wp:anchor distT="0" distB="0" distL="114300" distR="114300" simplePos="0" relativeHeight="251658240" behindDoc="0" locked="0" layoutInCell="1" allowOverlap="1" wp14:anchorId="690D7284" wp14:editId="47B442AA">
            <wp:simplePos x="0" y="0"/>
            <wp:positionH relativeFrom="column">
              <wp:posOffset>4067175</wp:posOffset>
            </wp:positionH>
            <wp:positionV relativeFrom="paragraph">
              <wp:posOffset>19050</wp:posOffset>
            </wp:positionV>
            <wp:extent cx="2743200" cy="545609"/>
            <wp:effectExtent l="0" t="0" r="0" b="6985"/>
            <wp:wrapNone/>
            <wp:docPr id="2"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6"/>
                      <a:extLst>
                        <a:ext uri="{FF2B5EF4-FFF2-40B4-BE49-F238E27FC236}">
                          <a16:creationId xmlns:a16="http://schemas.microsoft.com/office/drawing/2014/main" id="{6F5BFC0F-DD84-78A2-9AE8-682B5C62E4E7}"/>
                        </a:ext>
                      </a:extLst>
                    </pic:cNvPr>
                    <pic:cNvPicPr preferRelativeResize="0"/>
                  </pic:nvPicPr>
                  <pic:blipFill>
                    <a:blip r:embed="rId7">
                      <a:extLst>
                        <a:ext uri="{28A0092B-C50C-407E-A947-70E740481C1C}">
                          <a14:useLocalDpi xmlns:a14="http://schemas.microsoft.com/office/drawing/2010/main" val="0"/>
                        </a:ext>
                      </a:extLst>
                    </a:blip>
                    <a:srcRect/>
                    <a:stretch/>
                  </pic:blipFill>
                  <pic:spPr>
                    <a:xfrm>
                      <a:off x="0" y="0"/>
                      <a:ext cx="2743200" cy="545609"/>
                    </a:xfrm>
                    <a:prstGeom prst="rect">
                      <a:avLst/>
                    </a:prstGeom>
                    <a:noFill/>
                  </pic:spPr>
                </pic:pic>
              </a:graphicData>
            </a:graphic>
            <wp14:sizeRelH relativeFrom="page">
              <wp14:pctWidth>0</wp14:pctWidth>
            </wp14:sizeRelH>
            <wp14:sizeRelV relativeFrom="page">
              <wp14:pctHeight>0</wp14:pctHeight>
            </wp14:sizeRelV>
          </wp:anchor>
        </w:drawing>
      </w:r>
      <w:r w:rsidR="00B10C70">
        <w:rPr>
          <w:rFonts w:ascii="Century Gothic" w:hAnsi="Century Gothic"/>
          <w:b/>
          <w:color w:val="595959" w:themeColor="text1" w:themeTint="A6"/>
          <w:sz w:val="44"/>
        </w:rPr>
        <w:t xml:space="preserve">Vorlage für eine strategische </w:t>
      </w:r>
      <w:r>
        <w:rPr>
          <w:rFonts w:ascii="Century Gothic" w:eastAsia="DengXian" w:hAnsi="Century Gothic"/>
          <w:b/>
          <w:color w:val="595959" w:themeColor="text1" w:themeTint="A6"/>
          <w:sz w:val="44"/>
          <w:lang w:eastAsia="zh-CN"/>
        </w:rPr>
        <w:br/>
      </w:r>
      <w:r w:rsidR="00B10C70">
        <w:rPr>
          <w:rFonts w:ascii="Century Gothic" w:hAnsi="Century Gothic"/>
          <w:b/>
          <w:color w:val="595959" w:themeColor="text1" w:themeTint="A6"/>
          <w:sz w:val="44"/>
        </w:rPr>
        <w:t>Vision</w:t>
      </w:r>
    </w:p>
    <w:tbl>
      <w:tblPr>
        <w:tblW w:w="10620" w:type="dxa"/>
        <w:tblLook w:val="04A0" w:firstRow="1" w:lastRow="0" w:firstColumn="1" w:lastColumn="0" w:noHBand="0" w:noVBand="1"/>
      </w:tblPr>
      <w:tblGrid>
        <w:gridCol w:w="10620"/>
      </w:tblGrid>
      <w:tr w:rsidR="00B10C70" w:rsidRPr="00B10C70"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VISION STATEMENT</w:t>
            </w:r>
          </w:p>
        </w:tc>
      </w:tr>
      <w:tr w:rsidR="00B10C70" w:rsidRPr="00B10C70"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ZENTRALE WERTE</w:t>
            </w:r>
          </w:p>
        </w:tc>
      </w:tr>
      <w:tr w:rsidR="00B10C70" w:rsidRPr="00B10C70"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3DFD7C5"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Leitprinzipien</w:t>
            </w:r>
          </w:p>
        </w:tc>
      </w:tr>
      <w:tr w:rsidR="00B10C70" w:rsidRPr="00B10C70" w14:paraId="59216E59"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105DDF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MARKENVERSPRECHEN</w:t>
            </w:r>
          </w:p>
        </w:tc>
      </w:tr>
      <w:tr w:rsidR="00B10C70" w:rsidRPr="00B10C70" w14:paraId="3C24C6AA"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7596FAE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Erwartungen der Endbenutzer*innen</w:t>
            </w:r>
          </w:p>
        </w:tc>
      </w:tr>
      <w:tr w:rsidR="00B10C70" w:rsidRPr="00B10C70" w14:paraId="4CD4A09A"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5E3522F"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698A974" w14:textId="77777777" w:rsidTr="00B10C70">
        <w:trPr>
          <w:trHeight w:val="739"/>
        </w:trPr>
        <w:tc>
          <w:tcPr>
            <w:tcW w:w="10620" w:type="dxa"/>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STRATEGISCHE PRIORITÄTEN</w:t>
            </w:r>
          </w:p>
        </w:tc>
      </w:tr>
      <w:tr w:rsidR="00B10C70" w:rsidRPr="00B10C70" w14:paraId="1C29E801" w14:textId="77777777" w:rsidTr="00B10C70">
        <w:trPr>
          <w:trHeight w:val="642"/>
        </w:trPr>
        <w:tc>
          <w:tcPr>
            <w:tcW w:w="1062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5–10 Jahre</w:t>
            </w:r>
          </w:p>
        </w:tc>
      </w:tr>
      <w:tr w:rsidR="00B10C70" w:rsidRPr="00B10C70" w14:paraId="7DEF133F" w14:textId="77777777" w:rsidTr="00225BB8">
        <w:trPr>
          <w:trHeight w:val="691"/>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EB62D2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54642B6B"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3–5 Jahre</w:t>
            </w:r>
          </w:p>
        </w:tc>
      </w:tr>
      <w:tr w:rsidR="00B10C70" w:rsidRPr="00B10C70" w14:paraId="0846A3ED" w14:textId="77777777" w:rsidTr="00225BB8">
        <w:trPr>
          <w:trHeight w:val="691"/>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21E278F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64114C6E"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1 Jahr</w:t>
            </w:r>
          </w:p>
        </w:tc>
      </w:tr>
      <w:tr w:rsidR="00B10C70" w:rsidRPr="00B10C70" w14:paraId="5C471E71" w14:textId="77777777" w:rsidTr="00225BB8">
        <w:trPr>
          <w:trHeight w:val="691"/>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6AE001D" w14:textId="3DC412DF"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A61F355"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Dieses Quartal</w:t>
            </w:r>
          </w:p>
        </w:tc>
      </w:tr>
      <w:tr w:rsidR="00B10C70" w:rsidRPr="00B10C70" w14:paraId="349946EC" w14:textId="77777777" w:rsidTr="00225BB8">
        <w:trPr>
          <w:trHeight w:val="691"/>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5AC0E18A" w14:textId="77777777" w:rsidR="00B10C70" w:rsidRPr="00B10C70" w:rsidRDefault="00B10C70" w:rsidP="00B10C70">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w:t>
            </w:r>
          </w:p>
        </w:tc>
      </w:tr>
      <w:tr w:rsidR="00B10C70" w:rsidRPr="00B10C70" w14:paraId="50054A89" w14:textId="77777777" w:rsidTr="00B10C70">
        <w:trPr>
          <w:trHeight w:val="739"/>
        </w:trPr>
        <w:tc>
          <w:tcPr>
            <w:tcW w:w="10620" w:type="dxa"/>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WICHTIGE LEISTUNGSINDIKATOREN</w:t>
            </w:r>
          </w:p>
        </w:tc>
      </w:tr>
      <w:tr w:rsidR="00B10C70" w:rsidRPr="00B10C70" w14:paraId="5C2E8C72" w14:textId="77777777" w:rsidTr="00B10C70">
        <w:trPr>
          <w:trHeight w:val="642"/>
        </w:trPr>
        <w:tc>
          <w:tcPr>
            <w:tcW w:w="1062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KPI</w:t>
            </w:r>
          </w:p>
        </w:tc>
      </w:tr>
      <w:tr w:rsidR="00B10C70" w:rsidRPr="00B10C70" w14:paraId="1B9FA886"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0CEE123"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EA08294"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5710E7F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551B3B24"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2EBE49A0"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ACC2153"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0C47C7E"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Ziel</w:t>
            </w:r>
          </w:p>
        </w:tc>
      </w:tr>
      <w:tr w:rsidR="00B10C70" w:rsidRPr="00B10C70" w14:paraId="65D7AAE4"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5CE8B0E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DBFDC3A"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DC3DB4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C20DCB4"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4470881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6A945495" w14:textId="77777777" w:rsidTr="00225BB8">
        <w:trPr>
          <w:trHeight w:val="648"/>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51DD8E7A" w14:textId="77777777" w:rsidR="008A38C2" w:rsidRDefault="008A38C2">
      <w:r>
        <w:br w:type="page"/>
      </w:r>
    </w:p>
    <w:tbl>
      <w:tblPr>
        <w:tblW w:w="10530" w:type="dxa"/>
        <w:tblLook w:val="04A0" w:firstRow="1" w:lastRow="0" w:firstColumn="1" w:lastColumn="0" w:noHBand="0" w:noVBand="1"/>
      </w:tblPr>
      <w:tblGrid>
        <w:gridCol w:w="10530"/>
      </w:tblGrid>
      <w:tr w:rsidR="00B10C70" w:rsidRPr="00B10C70" w14:paraId="0F2988D2" w14:textId="77777777" w:rsidTr="008A38C2">
        <w:trPr>
          <w:trHeight w:val="739"/>
        </w:trPr>
        <w:tc>
          <w:tcPr>
            <w:tcW w:w="10530" w:type="dxa"/>
            <w:tcBorders>
              <w:top w:val="nil"/>
              <w:left w:val="nil"/>
              <w:bottom w:val="nil"/>
              <w:right w:val="nil"/>
            </w:tcBorders>
            <w:shd w:val="clear" w:color="auto" w:fill="auto"/>
            <w:vAlign w:val="bottom"/>
            <w:hideMark/>
          </w:tcPr>
          <w:p w14:paraId="4AADF8AB" w14:textId="7A23FE3E"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IHRE QUARTALSPRIORITÄTEN</w:t>
            </w:r>
          </w:p>
        </w:tc>
      </w:tr>
      <w:tr w:rsidR="00B10C70" w:rsidRPr="00B10C70" w14:paraId="15364E5D" w14:textId="77777777" w:rsidTr="008A38C2">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Prioritäten und Frist</w:t>
            </w:r>
          </w:p>
        </w:tc>
      </w:tr>
      <w:tr w:rsidR="00B10C70" w:rsidRPr="00B10C70" w14:paraId="5C17CF84"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264966D"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6979CCC"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5FD43FFC"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2E0B185" w14:textId="77777777" w:rsidTr="008A38C2">
        <w:trPr>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RESSOURCEN</w:t>
            </w:r>
          </w:p>
        </w:tc>
      </w:tr>
      <w:tr w:rsidR="00B10C70" w:rsidRPr="00B10C70" w14:paraId="7B558826" w14:textId="77777777" w:rsidTr="008A38C2">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Ausrüstung</w:t>
            </w:r>
          </w:p>
        </w:tc>
      </w:tr>
      <w:tr w:rsidR="00B10C70" w:rsidRPr="00B10C70" w14:paraId="2AE1EFC1"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34BDEA6" w14:textId="77777777" w:rsidTr="008A38C2">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Software</w:t>
            </w:r>
          </w:p>
        </w:tc>
      </w:tr>
      <w:tr w:rsidR="00B10C70" w:rsidRPr="00B10C70" w14:paraId="4399CF63"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5404E30" w14:textId="77777777" w:rsidTr="008A38C2">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Arbeitskräfte</w:t>
            </w:r>
          </w:p>
        </w:tc>
      </w:tr>
      <w:tr w:rsidR="00B10C70" w:rsidRPr="00B10C70" w14:paraId="530115E6"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719C26E" w14:textId="77777777" w:rsidTr="008A38C2">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Finanzierung</w:t>
            </w:r>
          </w:p>
        </w:tc>
      </w:tr>
      <w:tr w:rsidR="00B10C70" w:rsidRPr="00B10C70" w14:paraId="43AE4B1D" w14:textId="77777777" w:rsidTr="008A38C2">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SITUATIONSANALYSE (SWOT)</w:t>
            </w:r>
          </w:p>
        </w:tc>
      </w:tr>
      <w:tr w:rsidR="00B10C70"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INTERNE FAKTOREN</w:t>
            </w:r>
          </w:p>
        </w:tc>
      </w:tr>
      <w:tr w:rsidR="00B10C70"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Stärken (+)</w:t>
            </w:r>
          </w:p>
        </w:tc>
      </w:tr>
      <w:tr w:rsidR="00B10C70"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Schwächen (-)</w:t>
            </w:r>
          </w:p>
        </w:tc>
      </w:tr>
      <w:tr w:rsidR="00B10C70"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EXTERNE FAKTOREN</w:t>
            </w:r>
          </w:p>
        </w:tc>
      </w:tr>
      <w:tr w:rsidR="00B10C70"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Chancen (+)</w:t>
            </w:r>
          </w:p>
        </w:tc>
      </w:tr>
      <w:tr w:rsidR="00B10C70"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Risiken (-)</w:t>
            </w:r>
          </w:p>
        </w:tc>
      </w:tr>
      <w:tr w:rsidR="00B10C70"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SWOT-ANALYSE</w:t>
            </w:r>
          </w:p>
        </w:tc>
      </w:tr>
      <w:tr w:rsidR="00B10C70" w:rsidRPr="00B10C70" w14:paraId="63A050C9" w14:textId="77777777" w:rsidTr="00B10C70">
        <w:trPr>
          <w:trHeight w:val="1500"/>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6AB45C4"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14:paraId="545D89C5" w14:textId="77777777" w:rsidTr="001B381E">
        <w:trPr>
          <w:trHeight w:val="2687"/>
        </w:trPr>
        <w:tc>
          <w:tcPr>
            <w:tcW w:w="10669" w:type="dxa"/>
          </w:tcPr>
          <w:p w14:paraId="6C758198" w14:textId="77777777" w:rsidR="00B10C70" w:rsidRPr="00692C04" w:rsidRDefault="00B10C70" w:rsidP="001B381E">
            <w:pPr>
              <w:jc w:val="center"/>
              <w:rPr>
                <w:rFonts w:ascii="Century Gothic" w:hAnsi="Century Gothic" w:cs="Arial"/>
                <w:b/>
                <w:sz w:val="20"/>
                <w:szCs w:val="20"/>
              </w:rPr>
            </w:pPr>
            <w:r>
              <w:rPr>
                <w:rFonts w:ascii="Century Gothic" w:hAnsi="Century Gothic"/>
                <w:b/>
                <w:sz w:val="20"/>
              </w:rPr>
              <w:lastRenderedPageBreak/>
              <w:t>HAFTUNGSAUSSCHLUSS</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1FE27" w14:textId="77777777" w:rsidR="003462FA" w:rsidRDefault="003462FA" w:rsidP="00225BB8">
      <w:pPr>
        <w:spacing w:after="0" w:line="240" w:lineRule="auto"/>
      </w:pPr>
      <w:r>
        <w:separator/>
      </w:r>
    </w:p>
  </w:endnote>
  <w:endnote w:type="continuationSeparator" w:id="0">
    <w:p w14:paraId="3FAEA670" w14:textId="77777777" w:rsidR="003462FA" w:rsidRDefault="003462FA" w:rsidP="0022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A480B" w14:textId="77777777" w:rsidR="003462FA" w:rsidRDefault="003462FA" w:rsidP="00225BB8">
      <w:pPr>
        <w:spacing w:after="0" w:line="240" w:lineRule="auto"/>
      </w:pPr>
      <w:r>
        <w:separator/>
      </w:r>
    </w:p>
  </w:footnote>
  <w:footnote w:type="continuationSeparator" w:id="0">
    <w:p w14:paraId="0A299CF5" w14:textId="77777777" w:rsidR="003462FA" w:rsidRDefault="003462FA" w:rsidP="00225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225BB8"/>
    <w:rsid w:val="00321655"/>
    <w:rsid w:val="003462FA"/>
    <w:rsid w:val="004423A5"/>
    <w:rsid w:val="004D0B33"/>
    <w:rsid w:val="00567155"/>
    <w:rsid w:val="006905E4"/>
    <w:rsid w:val="00861D27"/>
    <w:rsid w:val="00887180"/>
    <w:rsid w:val="008A38C2"/>
    <w:rsid w:val="00A447E4"/>
    <w:rsid w:val="00B10C70"/>
    <w:rsid w:val="00CB3843"/>
    <w:rsid w:val="00D34EE9"/>
    <w:rsid w:val="00D474A6"/>
    <w:rsid w:val="00FC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BB8"/>
  </w:style>
  <w:style w:type="paragraph" w:styleId="Footer">
    <w:name w:val="footer"/>
    <w:basedOn w:val="Normal"/>
    <w:link w:val="FooterChar"/>
    <w:uiPriority w:val="99"/>
    <w:unhideWhenUsed/>
    <w:rsid w:val="00225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5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Words>
  <Characters>1053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6</cp:revision>
  <dcterms:created xsi:type="dcterms:W3CDTF">2024-06-05T11:17:00Z</dcterms:created>
  <dcterms:modified xsi:type="dcterms:W3CDTF">2024-09-24T13:46:00Z</dcterms:modified>
</cp:coreProperties>
</file>