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954E" w14:textId="28CCD333" w:rsidR="00BE60F8" w:rsidRDefault="009E15E9" w:rsidP="009E15E9">
      <w:pPr>
        <w:tabs>
          <w:tab w:val="left" w:pos="14580"/>
        </w:tabs>
        <w:rPr>
          <w:rFonts w:ascii="Century Gothic" w:eastAsia="Times New Roman" w:hAnsi="Century Gothic" w:cs="Times New Roman"/>
          <w:b/>
          <w:bCs/>
          <w:color w:val="595959" w:themeColor="text1" w:themeTint="A6"/>
          <w:sz w:val="44"/>
          <w:szCs w:val="44"/>
        </w:rPr>
      </w:pPr>
      <w:r>
        <w:rPr>
          <w:noProof/>
        </w:rPr>
        <w:drawing>
          <wp:anchor distT="0" distB="0" distL="114300" distR="114300" simplePos="0" relativeHeight="251658240" behindDoc="0" locked="0" layoutInCell="1" allowOverlap="1" wp14:anchorId="65DD93B1" wp14:editId="5E9A4144">
            <wp:simplePos x="0" y="0"/>
            <wp:positionH relativeFrom="column">
              <wp:posOffset>6524625</wp:posOffset>
            </wp:positionH>
            <wp:positionV relativeFrom="paragraph">
              <wp:posOffset>86360</wp:posOffset>
            </wp:positionV>
            <wp:extent cx="2743200" cy="545609"/>
            <wp:effectExtent l="0" t="0" r="0" b="6985"/>
            <wp:wrapNone/>
            <wp:docPr id="2" name="image1.png"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7"/>
                      <a:extLst>
                        <a:ext uri="{FF2B5EF4-FFF2-40B4-BE49-F238E27FC236}">
                          <a16:creationId xmlns:a16="http://schemas.microsoft.com/office/drawing/2014/main" id="{6F5BFC0F-DD84-78A2-9AE8-682B5C62E4E7}"/>
                        </a:ext>
                      </a:extLst>
                    </pic:cNvPr>
                    <pic:cNvPicPr preferRelativeResize="0"/>
                  </pic:nvPicPr>
                  <pic:blipFill>
                    <a:blip r:embed="rId8">
                      <a:extLst>
                        <a:ext uri="{28A0092B-C50C-407E-A947-70E740481C1C}">
                          <a14:useLocalDpi xmlns:a14="http://schemas.microsoft.com/office/drawing/2010/main" val="0"/>
                        </a:ext>
                      </a:extLst>
                    </a:blip>
                    <a:srcRect/>
                    <a:stretch/>
                  </pic:blipFill>
                  <pic:spPr>
                    <a:xfrm>
                      <a:off x="0" y="0"/>
                      <a:ext cx="2743200" cy="545609"/>
                    </a:xfrm>
                    <a:prstGeom prst="rect">
                      <a:avLst/>
                    </a:prstGeom>
                    <a:noFill/>
                  </pic:spPr>
                </pic:pic>
              </a:graphicData>
            </a:graphic>
            <wp14:sizeRelH relativeFrom="page">
              <wp14:pctWidth>0</wp14:pctWidth>
            </wp14:sizeRelH>
            <wp14:sizeRelV relativeFrom="page">
              <wp14:pctHeight>0</wp14:pctHeight>
            </wp14:sizeRelV>
          </wp:anchor>
        </w:drawing>
      </w:r>
      <w:r w:rsidR="00337286">
        <w:rPr>
          <w:rFonts w:ascii="Century Gothic" w:hAnsi="Century Gothic"/>
          <w:b/>
          <w:color w:val="595959" w:themeColor="text1" w:themeTint="A6"/>
          <w:sz w:val="44"/>
        </w:rPr>
        <w:t xml:space="preserve">Beispielvorlage für einen jährlichen </w:t>
      </w:r>
      <w:r>
        <w:rPr>
          <w:rFonts w:ascii="Century Gothic" w:hAnsi="Century Gothic"/>
          <w:b/>
          <w:color w:val="595959" w:themeColor="text1" w:themeTint="A6"/>
          <w:sz w:val="44"/>
        </w:rPr>
        <w:br/>
      </w:r>
      <w:r w:rsidR="00337286">
        <w:rPr>
          <w:rFonts w:ascii="Century Gothic" w:hAnsi="Century Gothic"/>
          <w:b/>
          <w:color w:val="595959" w:themeColor="text1" w:themeTint="A6"/>
          <w:sz w:val="44"/>
        </w:rPr>
        <w:t>strategischen Business-Plan</w:t>
      </w:r>
    </w:p>
    <w:p w14:paraId="30B9B929" w14:textId="77777777" w:rsidR="006C489B" w:rsidRDefault="006C489B" w:rsidP="006C489B">
      <w:pPr>
        <w:rPr>
          <w:rFonts w:ascii="Century Gothic" w:eastAsia="Times New Roman" w:hAnsi="Century Gothic" w:cs="Times New Roman"/>
          <w:i/>
          <w:iCs/>
          <w:color w:val="595959" w:themeColor="text1" w:themeTint="A6"/>
        </w:rPr>
      </w:pPr>
    </w:p>
    <w:p w14:paraId="2D0AF11C" w14:textId="5B3238CB" w:rsidR="006C489B" w:rsidRPr="006C489B" w:rsidRDefault="006C489B" w:rsidP="006C489B">
      <w:pPr>
        <w:rPr>
          <w:rFonts w:ascii="Century Gothic" w:eastAsia="Times New Roman" w:hAnsi="Century Gothic" w:cs="Times New Roman"/>
          <w:i/>
          <w:iCs/>
          <w:color w:val="595959" w:themeColor="text1" w:themeTint="A6"/>
        </w:rPr>
      </w:pPr>
      <w:r>
        <w:rPr>
          <w:rFonts w:ascii="Century Gothic" w:hAnsi="Century Gothic"/>
          <w:i/>
          <w:color w:val="595959" w:themeColor="text1" w:themeTint="A6"/>
        </w:rPr>
        <w:t xml:space="preserve">Dieser Strategieplan skizziert den Pfad von Positive Charge, um ein führendes Unternehmen in der EV-Ladebranche zu werden, indem es sich innerhalb des nächsten Jahres auf Expansion, Kundenzufriedenheit und Marktdurchdringung konzentriert. </w:t>
      </w:r>
    </w:p>
    <w:p w14:paraId="695C0EB9" w14:textId="77777777" w:rsidR="00D50C7B" w:rsidRPr="00D50C7B" w:rsidRDefault="00D50C7B" w:rsidP="00337286">
      <w:pPr>
        <w:rPr>
          <w:rFonts w:ascii="Century Gothic" w:eastAsia="Times New Roman" w:hAnsi="Century Gothic" w:cs="Times New Roman"/>
          <w:b/>
          <w:bCs/>
          <w:color w:val="595959" w:themeColor="text1" w:themeTint="A6"/>
        </w:rPr>
      </w:pPr>
    </w:p>
    <w:p w14:paraId="324AB0DF" w14:textId="77777777" w:rsidR="00D50C7B" w:rsidRPr="00D50C7B" w:rsidRDefault="00D50C7B" w:rsidP="00D50C7B">
      <w:pPr>
        <w:rPr>
          <w:rFonts w:ascii="Century Gothic" w:eastAsia="Times New Roman" w:hAnsi="Century Gothic" w:cs="Times New Roman"/>
          <w:color w:val="5B9BD5" w:themeColor="accent5"/>
          <w:sz w:val="44"/>
          <w:szCs w:val="44"/>
        </w:rPr>
      </w:pPr>
      <w:r>
        <w:rPr>
          <w:rFonts w:ascii="Century Gothic" w:hAnsi="Century Gothic"/>
          <w:color w:val="5B9BD5" w:themeColor="accent5"/>
          <w:sz w:val="44"/>
        </w:rPr>
        <w:t>GESCHÄFTSÜBERSICHT</w:t>
      </w:r>
    </w:p>
    <w:p w14:paraId="7A2BF703" w14:textId="77777777" w:rsidR="00BE60F8" w:rsidRPr="00BE60F8" w:rsidRDefault="00BE60F8" w:rsidP="00337286">
      <w:pPr>
        <w:rPr>
          <w:rFonts w:ascii="Century Gothic" w:hAnsi="Century Gothic" w:cs="Arial"/>
          <w:b/>
          <w:color w:val="595959" w:themeColor="text1" w:themeTint="A6"/>
        </w:rPr>
      </w:pPr>
    </w:p>
    <w:tbl>
      <w:tblPr>
        <w:tblW w:w="14570" w:type="dxa"/>
        <w:tblCellMar>
          <w:left w:w="0" w:type="dxa"/>
          <w:right w:w="0" w:type="dxa"/>
        </w:tblCellMar>
        <w:tblLook w:val="0420" w:firstRow="1" w:lastRow="0" w:firstColumn="0" w:lastColumn="0" w:noHBand="0" w:noVBand="1"/>
      </w:tblPr>
      <w:tblGrid>
        <w:gridCol w:w="2840"/>
        <w:gridCol w:w="11730"/>
      </w:tblGrid>
      <w:tr w:rsidR="006C489B" w:rsidRPr="0070368D" w14:paraId="50A9AD93" w14:textId="77777777" w:rsidTr="00C52F1B">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DAB6248" w14:textId="77777777" w:rsidR="006C489B" w:rsidRPr="0070368D" w:rsidRDefault="006C489B" w:rsidP="006C489B">
            <w:pPr>
              <w:rPr>
                <w:rFonts w:ascii="Century Gothic" w:hAnsi="Century Gothic" w:cs="Arial"/>
                <w:b/>
                <w:color w:val="595959" w:themeColor="text1" w:themeTint="A6"/>
              </w:rPr>
            </w:pPr>
            <w:r>
              <w:rPr>
                <w:rFonts w:ascii="Century Gothic" w:hAnsi="Century Gothic"/>
                <w:b/>
                <w:color w:val="595959" w:themeColor="text1" w:themeTint="A6"/>
              </w:rPr>
              <w:t>UNSERE VISION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2E61B15" w14:textId="77FBC4D3" w:rsidR="006C489B" w:rsidRPr="0070368D" w:rsidRDefault="006C489B" w:rsidP="006C489B">
            <w:pPr>
              <w:rPr>
                <w:rFonts w:ascii="Century Gothic" w:hAnsi="Century Gothic" w:cs="Arial"/>
                <w:b/>
                <w:color w:val="595959" w:themeColor="text1" w:themeTint="A6"/>
              </w:rPr>
            </w:pPr>
            <w:r>
              <w:rPr>
                <w:rFonts w:ascii="Century Gothic" w:hAnsi="Century Gothic"/>
                <w:color w:val="000000"/>
                <w:kern w:val="24"/>
                <w:highlight w:val="white"/>
              </w:rPr>
              <w:t>Durch innovative und zugängliche Ladelösungen für Elektrofahrzeuge (EV) eine führende Position bei der globalen Umstellung zu nachhaltigem Transport einnehmen</w:t>
            </w:r>
          </w:p>
        </w:tc>
      </w:tr>
      <w:tr w:rsidR="006C489B" w:rsidRPr="0070368D" w14:paraId="3B48F33A" w14:textId="77777777" w:rsidTr="00C52F1B">
        <w:trPr>
          <w:trHeight w:val="864"/>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1874BC0B" w14:textId="77777777" w:rsidR="006C489B" w:rsidRPr="0070368D" w:rsidRDefault="006C489B" w:rsidP="006C489B">
            <w:pPr>
              <w:rPr>
                <w:rFonts w:ascii="Century Gothic" w:hAnsi="Century Gothic" w:cs="Arial"/>
                <w:b/>
                <w:color w:val="595959" w:themeColor="text1" w:themeTint="A6"/>
              </w:rPr>
            </w:pPr>
            <w:r>
              <w:rPr>
                <w:rFonts w:ascii="Century Gothic" w:hAnsi="Century Gothic"/>
                <w:b/>
                <w:color w:val="595959" w:themeColor="text1" w:themeTint="A6"/>
              </w:rPr>
              <w:t>UNSERE MISSION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15EC218" w14:textId="10BAC6DF" w:rsidR="006C489B" w:rsidRPr="0070368D" w:rsidRDefault="006C489B" w:rsidP="006C489B">
            <w:pPr>
              <w:rPr>
                <w:rFonts w:ascii="Century Gothic" w:hAnsi="Century Gothic" w:cs="Arial"/>
                <w:b/>
                <w:color w:val="595959" w:themeColor="text1" w:themeTint="A6"/>
              </w:rPr>
            </w:pPr>
            <w:r>
              <w:rPr>
                <w:rFonts w:ascii="Century Gothic" w:hAnsi="Century Gothic"/>
                <w:color w:val="000000"/>
                <w:kern w:val="24"/>
                <w:highlight w:val="white"/>
              </w:rPr>
              <w:t>Nahtlose, effiziente und umweltfreundliche Lade- und Logistikdienste für Elektrofahrzeuge bereitstellen, um die Erfahrung für Besitzer*innen von Elektrofahrzeugen zu verbessern und zu einem grüneren Planeten beizutragen</w:t>
            </w:r>
          </w:p>
        </w:tc>
      </w:tr>
      <w:tr w:rsidR="006C489B" w:rsidRPr="0070368D" w14:paraId="4ACE7497" w14:textId="77777777" w:rsidTr="00C52F1B">
        <w:trPr>
          <w:trHeight w:val="864"/>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78A7D01C" w14:textId="77777777" w:rsidR="006C489B" w:rsidRPr="0070368D" w:rsidRDefault="006C489B" w:rsidP="006C489B">
            <w:pPr>
              <w:rPr>
                <w:rFonts w:ascii="Century Gothic" w:hAnsi="Century Gothic" w:cs="Arial"/>
                <w:b/>
                <w:color w:val="595959" w:themeColor="text1" w:themeTint="A6"/>
              </w:rPr>
            </w:pPr>
            <w:r>
              <w:rPr>
                <w:rFonts w:ascii="Century Gothic" w:hAnsi="Century Gothic"/>
                <w:b/>
                <w:color w:val="595959" w:themeColor="text1" w:themeTint="A6"/>
              </w:rPr>
              <w:t>UNSER PRODUKT</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8E7AC6B" w14:textId="686C01FF" w:rsidR="006C489B" w:rsidRPr="0070368D" w:rsidRDefault="006C489B" w:rsidP="006C489B">
            <w:pPr>
              <w:rPr>
                <w:rFonts w:ascii="Century Gothic" w:hAnsi="Century Gothic" w:cs="Arial"/>
                <w:b/>
                <w:color w:val="595959" w:themeColor="text1" w:themeTint="A6"/>
              </w:rPr>
            </w:pPr>
            <w:r>
              <w:rPr>
                <w:rFonts w:ascii="Century Gothic" w:hAnsi="Century Gothic"/>
                <w:color w:val="000000"/>
                <w:kern w:val="24"/>
                <w:highlight w:val="white"/>
              </w:rPr>
              <w:t>Hochmoderne, benutzungsfreundliche EV-Ladestationen und logistische Unterstützung für individuelle EV-Besitzer*innen und Unternehmen mit dem Fokus auf Zuverlässigkeit, Geschwindigkeit und Zugänglichkeit</w:t>
            </w:r>
          </w:p>
        </w:tc>
      </w:tr>
    </w:tbl>
    <w:p w14:paraId="1175FF75" w14:textId="77777777" w:rsidR="00355061" w:rsidRDefault="00355061" w:rsidP="00163E61">
      <w:pPr>
        <w:rPr>
          <w:rFonts w:ascii="Century Gothic" w:eastAsia="Times New Roman" w:hAnsi="Century Gothic" w:cs="Times New Roman"/>
          <w:color w:val="595959" w:themeColor="text1" w:themeTint="A6"/>
          <w:sz w:val="44"/>
          <w:szCs w:val="44"/>
        </w:rPr>
      </w:pPr>
    </w:p>
    <w:p w14:paraId="6A93D495" w14:textId="1EFE00EB" w:rsidR="00163E61" w:rsidRPr="00D50C7B" w:rsidRDefault="00163E61" w:rsidP="00163E61">
      <w:pPr>
        <w:rPr>
          <w:rFonts w:ascii="Century Gothic" w:eastAsia="Times New Roman" w:hAnsi="Century Gothic" w:cs="Times New Roman"/>
          <w:color w:val="595959" w:themeColor="text1" w:themeTint="A6"/>
          <w:sz w:val="44"/>
          <w:szCs w:val="44"/>
        </w:rPr>
      </w:pPr>
      <w:r>
        <w:rPr>
          <w:rFonts w:ascii="Century Gothic" w:hAnsi="Century Gothic"/>
          <w:color w:val="595959" w:themeColor="text1" w:themeTint="A6"/>
          <w:sz w:val="44"/>
        </w:rPr>
        <w:t>MARKTANALYSE</w:t>
      </w:r>
    </w:p>
    <w:p w14:paraId="6262B7B6" w14:textId="77777777" w:rsidR="00B40952" w:rsidRDefault="00B40952" w:rsidP="00337286">
      <w:pPr>
        <w:rPr>
          <w:rFonts w:ascii="Century Gothic" w:hAnsi="Century Gothic" w:cs="Arial"/>
          <w:b/>
          <w:color w:val="595959" w:themeColor="text1" w:themeTint="A6"/>
          <w:sz w:val="32"/>
          <w:szCs w:val="36"/>
        </w:rPr>
      </w:pPr>
    </w:p>
    <w:tbl>
      <w:tblPr>
        <w:tblW w:w="14570" w:type="dxa"/>
        <w:tblCellMar>
          <w:left w:w="0" w:type="dxa"/>
          <w:right w:w="0" w:type="dxa"/>
        </w:tblCellMar>
        <w:tblLook w:val="0420" w:firstRow="1" w:lastRow="0" w:firstColumn="0" w:lastColumn="0" w:noHBand="0" w:noVBand="1"/>
      </w:tblPr>
      <w:tblGrid>
        <w:gridCol w:w="2840"/>
        <w:gridCol w:w="11730"/>
      </w:tblGrid>
      <w:tr w:rsidR="00F11300" w:rsidRPr="00163E61" w14:paraId="21B1E42C" w14:textId="77777777" w:rsidTr="00C52F1B">
        <w:trPr>
          <w:trHeight w:val="576"/>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280997CE" w14:textId="77777777" w:rsidR="00F11300" w:rsidRPr="00163E61" w:rsidRDefault="00F11300" w:rsidP="00F11300">
            <w:pPr>
              <w:rPr>
                <w:rFonts w:ascii="Century Gothic" w:hAnsi="Century Gothic" w:cs="Arial"/>
                <w:b/>
                <w:color w:val="595959" w:themeColor="text1" w:themeTint="A6"/>
              </w:rPr>
            </w:pPr>
            <w:r>
              <w:rPr>
                <w:rFonts w:ascii="Century Gothic" w:hAnsi="Century Gothic"/>
                <w:b/>
                <w:color w:val="595959" w:themeColor="text1" w:themeTint="A6"/>
              </w:rPr>
              <w:t>UNSERE ZIELGRUPPE</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31181EC" w14:textId="6FEDBFC0" w:rsidR="00F11300" w:rsidRPr="00163E61" w:rsidRDefault="00F11300" w:rsidP="00F11300">
            <w:pPr>
              <w:rPr>
                <w:rFonts w:ascii="Century Gothic" w:hAnsi="Century Gothic" w:cs="Arial"/>
                <w:b/>
                <w:color w:val="595959" w:themeColor="text1" w:themeTint="A6"/>
              </w:rPr>
            </w:pPr>
            <w:r>
              <w:rPr>
                <w:rFonts w:ascii="Century Gothic" w:hAnsi="Century Gothic"/>
                <w:color w:val="000000"/>
                <w:kern w:val="24"/>
                <w:highlight w:val="white"/>
              </w:rPr>
              <w:t>Besitzer*innen und potenzielle Käufer*innen von Elektrofahrzeugen, Unternehmen mit EV-Flotten und gewerbliche Einrichtungen, die EV-Ladelösungen anbieten möchten</w:t>
            </w:r>
          </w:p>
        </w:tc>
      </w:tr>
      <w:tr w:rsidR="00F11300" w:rsidRPr="00163E61" w14:paraId="2551177C" w14:textId="77777777" w:rsidTr="007602F8">
        <w:trPr>
          <w:trHeight w:val="648"/>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08B309E" w14:textId="3C21A569" w:rsidR="00F11300" w:rsidRPr="00163E61" w:rsidRDefault="00F11300" w:rsidP="00F11300">
            <w:pPr>
              <w:rPr>
                <w:rFonts w:ascii="Century Gothic" w:hAnsi="Century Gothic" w:cs="Arial"/>
                <w:b/>
                <w:color w:val="595959" w:themeColor="text1" w:themeTint="A6"/>
              </w:rPr>
            </w:pPr>
            <w:r>
              <w:rPr>
                <w:rFonts w:ascii="Century Gothic" w:hAnsi="Century Gothic"/>
                <w:b/>
                <w:color w:val="595959" w:themeColor="text1" w:themeTint="A6"/>
              </w:rPr>
              <w:t xml:space="preserve">PROBLEM, </w:t>
            </w:r>
            <w:r w:rsidR="00D4208D">
              <w:rPr>
                <w:rFonts w:ascii="Century Gothic" w:hAnsi="Century Gothic"/>
                <w:b/>
                <w:color w:val="595959" w:themeColor="text1" w:themeTint="A6"/>
              </w:rPr>
              <w:br/>
            </w:r>
            <w:r>
              <w:rPr>
                <w:rFonts w:ascii="Century Gothic" w:hAnsi="Century Gothic"/>
                <w:b/>
                <w:color w:val="595959" w:themeColor="text1" w:themeTint="A6"/>
              </w:rPr>
              <w:t>DAS WIR LÖSEN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36D505ED" w14:textId="0EE218FF" w:rsidR="00F11300" w:rsidRPr="00163E61" w:rsidRDefault="00F11300" w:rsidP="00F11300">
            <w:pPr>
              <w:rPr>
                <w:rFonts w:ascii="Century Gothic" w:hAnsi="Century Gothic" w:cs="Arial"/>
                <w:b/>
                <w:color w:val="595959" w:themeColor="text1" w:themeTint="A6"/>
              </w:rPr>
            </w:pPr>
            <w:r>
              <w:rPr>
                <w:rFonts w:ascii="Century Gothic" w:hAnsi="Century Gothic"/>
                <w:color w:val="000000"/>
                <w:kern w:val="24"/>
                <w:highlight w:val="white"/>
              </w:rPr>
              <w:t>Mangel an zuverlässiger, schneller und zugänglicher Ladeinfrastruktur für EV-Besitzer*innen und Unternehmen beheben und damit die Umstellung zu nachhaltigem Transport erleichtern</w:t>
            </w:r>
          </w:p>
        </w:tc>
      </w:tr>
      <w:tr w:rsidR="00F11300" w:rsidRPr="00163E61" w14:paraId="64F096D2" w14:textId="77777777" w:rsidTr="007602F8">
        <w:trPr>
          <w:trHeight w:val="648"/>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2FEC757" w14:textId="77777777" w:rsidR="00F11300" w:rsidRPr="00163E61" w:rsidRDefault="00F11300" w:rsidP="00F11300">
            <w:pPr>
              <w:rPr>
                <w:rFonts w:ascii="Century Gothic" w:hAnsi="Century Gothic" w:cs="Arial"/>
                <w:b/>
                <w:color w:val="595959" w:themeColor="text1" w:themeTint="A6"/>
              </w:rPr>
            </w:pPr>
            <w:r>
              <w:rPr>
                <w:rFonts w:ascii="Century Gothic" w:hAnsi="Century Gothic"/>
                <w:b/>
                <w:color w:val="595959" w:themeColor="text1" w:themeTint="A6"/>
              </w:rPr>
              <w:t>UNSERE MITBEWERBER</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73321F88" w14:textId="12E5A603" w:rsidR="00F11300" w:rsidRPr="00163E61" w:rsidRDefault="00F11300" w:rsidP="00F11300">
            <w:pPr>
              <w:rPr>
                <w:rFonts w:ascii="Century Gothic" w:hAnsi="Century Gothic" w:cs="Arial"/>
                <w:b/>
                <w:color w:val="595959" w:themeColor="text1" w:themeTint="A6"/>
              </w:rPr>
            </w:pPr>
            <w:r>
              <w:rPr>
                <w:rFonts w:ascii="Century Gothic" w:hAnsi="Century Gothic"/>
                <w:color w:val="000000"/>
                <w:kern w:val="24"/>
                <w:highlight w:val="white"/>
              </w:rPr>
              <w:t>Etablierte Anbieter von Ladenetzen für Elektrofahrzeuge und neue Marktteilnehmer mit ähnlichen Angeboten</w:t>
            </w:r>
          </w:p>
        </w:tc>
      </w:tr>
      <w:tr w:rsidR="00F11300" w:rsidRPr="00163E61" w14:paraId="5B7B176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7CD6DE36" w14:textId="77777777" w:rsidR="00F11300" w:rsidRPr="00163E61" w:rsidRDefault="00F11300" w:rsidP="00F11300">
            <w:pPr>
              <w:rPr>
                <w:rFonts w:ascii="Century Gothic" w:hAnsi="Century Gothic" w:cs="Arial"/>
                <w:b/>
                <w:color w:val="595959" w:themeColor="text1" w:themeTint="A6"/>
              </w:rPr>
            </w:pPr>
            <w:r>
              <w:rPr>
                <w:rFonts w:ascii="Century Gothic" w:hAnsi="Century Gothic"/>
                <w:b/>
                <w:color w:val="595959" w:themeColor="text1" w:themeTint="A6"/>
              </w:rPr>
              <w:t>UNSER WETTBEWERBSVORTEIL</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A17BB58" w14:textId="0F1E7D7C" w:rsidR="00F11300" w:rsidRPr="00163E61" w:rsidRDefault="00F11300" w:rsidP="00F11300">
            <w:pPr>
              <w:rPr>
                <w:rFonts w:ascii="Century Gothic" w:hAnsi="Century Gothic" w:cs="Arial"/>
                <w:b/>
                <w:color w:val="595959" w:themeColor="text1" w:themeTint="A6"/>
              </w:rPr>
            </w:pPr>
            <w:r>
              <w:rPr>
                <w:rFonts w:ascii="Century Gothic" w:hAnsi="Century Gothic"/>
                <w:color w:val="000000"/>
                <w:kern w:val="24"/>
                <w:highlight w:val="white"/>
              </w:rPr>
              <w:t>Unsere einzigartige Mischung aus Spitzentechnologie, kundenorientierten Dienstleistungen und umfassender logistischer Unterstützung zeichnet uns aus und sorgt für ein überragendes Ladeerlebnis.</w:t>
            </w:r>
          </w:p>
        </w:tc>
      </w:tr>
    </w:tbl>
    <w:p w14:paraId="1A4B7487" w14:textId="2D98E3D8" w:rsidR="00D50C7B" w:rsidRDefault="00D50C7B" w:rsidP="00337286">
      <w:pPr>
        <w:rPr>
          <w:rFonts w:ascii="Century Gothic" w:hAnsi="Century Gothic" w:cs="Arial"/>
          <w:b/>
          <w:color w:val="595959" w:themeColor="text1" w:themeTint="A6"/>
          <w:sz w:val="32"/>
          <w:szCs w:val="36"/>
        </w:rPr>
      </w:pPr>
    </w:p>
    <w:p w14:paraId="7291A8AA" w14:textId="01BB9E2E" w:rsidR="00D265BC" w:rsidRDefault="00D265BC" w:rsidP="00D265BC">
      <w:pPr>
        <w:rPr>
          <w:rFonts w:ascii="Century Gothic" w:eastAsia="Times New Roman" w:hAnsi="Century Gothic" w:cs="Times New Roman"/>
          <w:color w:val="5B9BD5" w:themeColor="accent5"/>
          <w:sz w:val="44"/>
          <w:szCs w:val="44"/>
        </w:rPr>
      </w:pPr>
      <w:r>
        <w:rPr>
          <w:rFonts w:ascii="Century Gothic" w:hAnsi="Century Gothic"/>
          <w:color w:val="5B9BD5" w:themeColor="accent5"/>
          <w:sz w:val="44"/>
        </w:rPr>
        <w:lastRenderedPageBreak/>
        <w:t>MARKT- UND VERTRIEBSPLAN</w:t>
      </w:r>
    </w:p>
    <w:p w14:paraId="7EA4735B" w14:textId="22ABD1CE" w:rsidR="00D265BC" w:rsidRDefault="00D265BC">
      <w:pPr>
        <w:rPr>
          <w:rFonts w:ascii="Century Gothic" w:hAnsi="Century Gothic" w:cs="Arial"/>
          <w:b/>
          <w:color w:val="595959" w:themeColor="text1" w:themeTint="A6"/>
          <w:sz w:val="32"/>
          <w:szCs w:val="36"/>
        </w:rPr>
      </w:pPr>
    </w:p>
    <w:tbl>
      <w:tblPr>
        <w:tblW w:w="14480" w:type="dxa"/>
        <w:tblCellMar>
          <w:left w:w="0" w:type="dxa"/>
          <w:right w:w="0" w:type="dxa"/>
        </w:tblCellMar>
        <w:tblLook w:val="0420" w:firstRow="1" w:lastRow="0" w:firstColumn="0" w:lastColumn="0" w:noHBand="0" w:noVBand="1"/>
      </w:tblPr>
      <w:tblGrid>
        <w:gridCol w:w="2840"/>
        <w:gridCol w:w="11640"/>
      </w:tblGrid>
      <w:tr w:rsidR="00F11300" w:rsidRPr="00D265BC" w14:paraId="53B16CA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5EA64A5" w14:textId="77777777" w:rsidR="00F11300" w:rsidRPr="00D265BC" w:rsidRDefault="00F11300" w:rsidP="00F11300">
            <w:pPr>
              <w:rPr>
                <w:rFonts w:ascii="Century Gothic" w:hAnsi="Century Gothic" w:cs="Arial"/>
                <w:b/>
                <w:color w:val="595959" w:themeColor="text1" w:themeTint="A6"/>
              </w:rPr>
            </w:pPr>
            <w:r>
              <w:rPr>
                <w:rFonts w:ascii="Century Gothic" w:hAnsi="Century Gothic"/>
                <w:b/>
                <w:color w:val="595959" w:themeColor="text1" w:themeTint="A6"/>
              </w:rPr>
              <w:t>MARKETINGKANÄLE</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C23C7B7" w14:textId="13B634C5" w:rsidR="00F11300" w:rsidRPr="00D265BC" w:rsidRDefault="00F11300" w:rsidP="00F11300">
            <w:pPr>
              <w:rPr>
                <w:rFonts w:ascii="Century Gothic" w:hAnsi="Century Gothic" w:cs="Arial"/>
                <w:b/>
                <w:color w:val="595959" w:themeColor="text1" w:themeTint="A6"/>
              </w:rPr>
            </w:pPr>
            <w:r>
              <w:rPr>
                <w:rFonts w:ascii="Century Gothic" w:hAnsi="Century Gothic"/>
                <w:color w:val="000000"/>
                <w:kern w:val="24"/>
                <w:highlight w:val="white"/>
              </w:rPr>
              <w:t>Digitales Marketing (SEO, PPC, soziale Medien), Partnerschaften mit EV-Herstellern und Engagement auf Messen für grüne Energie und Nachhaltigkeit</w:t>
            </w:r>
          </w:p>
        </w:tc>
      </w:tr>
      <w:tr w:rsidR="00F11300" w:rsidRPr="00D265BC" w14:paraId="03FDEF0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58A327B3" w14:textId="77777777" w:rsidR="00F11300" w:rsidRPr="00D265BC" w:rsidRDefault="00F11300" w:rsidP="00F11300">
            <w:pPr>
              <w:rPr>
                <w:rFonts w:ascii="Century Gothic" w:hAnsi="Century Gothic" w:cs="Arial"/>
                <w:b/>
                <w:color w:val="595959" w:themeColor="text1" w:themeTint="A6"/>
              </w:rPr>
            </w:pPr>
            <w:r>
              <w:rPr>
                <w:rFonts w:ascii="Century Gothic" w:hAnsi="Century Gothic"/>
                <w:b/>
                <w:color w:val="595959" w:themeColor="text1" w:themeTint="A6"/>
              </w:rPr>
              <w:t>MARKETINGMATERIAL</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636EBBA" w14:textId="5013328C" w:rsidR="00F11300" w:rsidRPr="00D265BC" w:rsidRDefault="00F11300" w:rsidP="00F11300">
            <w:pPr>
              <w:rPr>
                <w:rFonts w:ascii="Century Gothic" w:hAnsi="Century Gothic" w:cs="Arial"/>
                <w:b/>
                <w:color w:val="595959" w:themeColor="text1" w:themeTint="A6"/>
              </w:rPr>
            </w:pPr>
            <w:r>
              <w:rPr>
                <w:rFonts w:ascii="Century Gothic" w:hAnsi="Century Gothic"/>
                <w:color w:val="000000"/>
                <w:kern w:val="24"/>
                <w:highlight w:val="white"/>
              </w:rPr>
              <w:t>Informative Broschüren, überzeugende Website-Inhalte, ansprechende Social-Media-Kampagnen und informative Fallstudien</w:t>
            </w:r>
          </w:p>
        </w:tc>
      </w:tr>
      <w:tr w:rsidR="00F11300" w:rsidRPr="00D265BC" w14:paraId="5B33CDB9"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3FC88D34" w14:textId="77777777" w:rsidR="00F11300" w:rsidRPr="00D265BC" w:rsidRDefault="00F11300" w:rsidP="00F11300">
            <w:pPr>
              <w:rPr>
                <w:rFonts w:ascii="Century Gothic" w:hAnsi="Century Gothic" w:cs="Arial"/>
                <w:b/>
                <w:color w:val="595959" w:themeColor="text1" w:themeTint="A6"/>
              </w:rPr>
            </w:pPr>
            <w:r>
              <w:rPr>
                <w:rFonts w:ascii="Century Gothic" w:hAnsi="Century Gothic"/>
                <w:b/>
                <w:color w:val="595959" w:themeColor="text1" w:themeTint="A6"/>
              </w:rPr>
              <w:t>PREISSTRATEGIE</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BDDE8AC" w14:textId="0B86FB8E" w:rsidR="00F11300" w:rsidRPr="00D265BC" w:rsidRDefault="00F11300" w:rsidP="00F11300">
            <w:pPr>
              <w:rPr>
                <w:rFonts w:ascii="Century Gothic" w:hAnsi="Century Gothic" w:cs="Arial"/>
                <w:b/>
                <w:color w:val="595959" w:themeColor="text1" w:themeTint="A6"/>
              </w:rPr>
            </w:pPr>
            <w:r>
              <w:rPr>
                <w:rFonts w:ascii="Century Gothic" w:hAnsi="Century Gothic"/>
                <w:color w:val="000000"/>
                <w:kern w:val="24"/>
                <w:highlight w:val="white"/>
              </w:rPr>
              <w:t>Wettbewerbsfähige Preismodelle mit verschiedenen Abonnementoptionen für unterschiedliche Bedürfnisse, einschließlich nutzungsbasierter und monatlicher Abonnements</w:t>
            </w:r>
          </w:p>
        </w:tc>
      </w:tr>
      <w:tr w:rsidR="00F11300" w:rsidRPr="00D265BC" w14:paraId="79476563"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6D6817BB" w14:textId="77777777" w:rsidR="00F11300" w:rsidRPr="00D265BC" w:rsidRDefault="00F11300" w:rsidP="00F11300">
            <w:pPr>
              <w:rPr>
                <w:rFonts w:ascii="Century Gothic" w:hAnsi="Century Gothic" w:cs="Arial"/>
                <w:b/>
                <w:color w:val="595959" w:themeColor="text1" w:themeTint="A6"/>
              </w:rPr>
            </w:pPr>
            <w:r>
              <w:rPr>
                <w:rFonts w:ascii="Century Gothic" w:hAnsi="Century Gothic"/>
                <w:b/>
                <w:color w:val="595959" w:themeColor="text1" w:themeTint="A6"/>
              </w:rPr>
              <w:t>VERTRIEBSKANÄLE</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D6365DB" w14:textId="546D3021" w:rsidR="00F11300" w:rsidRPr="00D265BC" w:rsidRDefault="00F11300" w:rsidP="00F11300">
            <w:pPr>
              <w:rPr>
                <w:rFonts w:ascii="Century Gothic" w:hAnsi="Century Gothic" w:cs="Arial"/>
                <w:b/>
                <w:color w:val="595959" w:themeColor="text1" w:themeTint="A6"/>
              </w:rPr>
            </w:pPr>
            <w:r>
              <w:rPr>
                <w:rFonts w:ascii="Century Gothic" w:hAnsi="Century Gothic"/>
                <w:color w:val="000000"/>
                <w:kern w:val="24"/>
                <w:highlight w:val="white"/>
              </w:rPr>
              <w:t>Direktvertrieb an Unternehmen und Online-Verkauf für Privatkund*innen sowie strategische Platzierung unserer Ladestationen an Standorten mit hoher Nachfrage</w:t>
            </w:r>
          </w:p>
        </w:tc>
      </w:tr>
    </w:tbl>
    <w:p w14:paraId="5D69A4BE" w14:textId="6814BD06" w:rsidR="00D50C7B" w:rsidRDefault="00D50C7B">
      <w:pPr>
        <w:rPr>
          <w:rFonts w:ascii="Century Gothic" w:hAnsi="Century Gothic" w:cs="Arial"/>
          <w:b/>
          <w:color w:val="595959" w:themeColor="text1" w:themeTint="A6"/>
          <w:sz w:val="32"/>
          <w:szCs w:val="36"/>
        </w:rPr>
      </w:pPr>
    </w:p>
    <w:p w14:paraId="7E88F0A2" w14:textId="3DAEC33D" w:rsidR="00D265BC" w:rsidRDefault="00D265BC" w:rsidP="00D265BC">
      <w:pPr>
        <w:rPr>
          <w:rFonts w:ascii="Century Gothic" w:eastAsia="Times New Roman" w:hAnsi="Century Gothic" w:cs="Times New Roman"/>
          <w:color w:val="595959" w:themeColor="text1" w:themeTint="A6"/>
          <w:sz w:val="44"/>
          <w:szCs w:val="44"/>
        </w:rPr>
      </w:pPr>
      <w:r>
        <w:rPr>
          <w:rFonts w:ascii="Century Gothic" w:hAnsi="Century Gothic"/>
          <w:color w:val="595959" w:themeColor="text1" w:themeTint="A6"/>
          <w:sz w:val="44"/>
        </w:rPr>
        <w:t>WICHTIGE ZIELE UND ERFOLGSMESSZAHLEN</w:t>
      </w:r>
    </w:p>
    <w:p w14:paraId="291098C5" w14:textId="77777777" w:rsidR="00355061" w:rsidRDefault="00355061" w:rsidP="00D265BC">
      <w:pPr>
        <w:rPr>
          <w:rFonts w:ascii="Century Gothic" w:eastAsia="Times New Roman" w:hAnsi="Century Gothic" w:cs="Times New Roman"/>
          <w:color w:val="595959" w:themeColor="text1" w:themeTint="A6"/>
          <w:sz w:val="44"/>
          <w:szCs w:val="44"/>
        </w:rPr>
      </w:pPr>
    </w:p>
    <w:tbl>
      <w:tblPr>
        <w:tblW w:w="14570" w:type="dxa"/>
        <w:tblCellMar>
          <w:left w:w="0" w:type="dxa"/>
          <w:right w:w="0" w:type="dxa"/>
        </w:tblCellMar>
        <w:tblLook w:val="0420" w:firstRow="1" w:lastRow="0" w:firstColumn="0" w:lastColumn="0" w:noHBand="0" w:noVBand="1"/>
      </w:tblPr>
      <w:tblGrid>
        <w:gridCol w:w="2840"/>
        <w:gridCol w:w="11730"/>
      </w:tblGrid>
      <w:tr w:rsidR="00355061" w:rsidRPr="00355061" w14:paraId="1B41EBF8" w14:textId="77777777" w:rsidTr="00355061">
        <w:trPr>
          <w:trHeight w:val="970"/>
        </w:trPr>
        <w:tc>
          <w:tcPr>
            <w:tcW w:w="14570" w:type="dxa"/>
            <w:gridSpan w:val="2"/>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06B650AF" w14:textId="77777777" w:rsidR="00355061" w:rsidRPr="00355061" w:rsidRDefault="00355061" w:rsidP="00355061">
            <w:pPr>
              <w:rPr>
                <w:rFonts w:ascii="Century Gothic" w:eastAsia="Times New Roman" w:hAnsi="Century Gothic" w:cs="Times New Roman"/>
                <w:color w:val="595959" w:themeColor="text1" w:themeTint="A6"/>
              </w:rPr>
            </w:pPr>
            <w:r>
              <w:rPr>
                <w:rFonts w:ascii="Century Gothic" w:hAnsi="Century Gothic"/>
                <w:b/>
                <w:color w:val="595959" w:themeColor="text1" w:themeTint="A6"/>
              </w:rPr>
              <w:t>ZIELE, DIE WIR IN EINEM BESTIMMTEN ZEITRAHMEN ERREICHEN MÖCHTEN, UND WIE WIR SIE MESSEN WERDEN</w:t>
            </w:r>
          </w:p>
        </w:tc>
      </w:tr>
      <w:tr w:rsidR="00F11300" w:rsidRPr="00355061" w14:paraId="29E8E6A0"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B064AE1" w14:textId="77777777" w:rsidR="00F11300" w:rsidRPr="00355061" w:rsidRDefault="00F11300" w:rsidP="00F11300">
            <w:pPr>
              <w:rPr>
                <w:rFonts w:ascii="Century Gothic" w:eastAsia="Times New Roman" w:hAnsi="Century Gothic" w:cs="Times New Roman"/>
                <w:color w:val="595959" w:themeColor="text1" w:themeTint="A6"/>
              </w:rPr>
            </w:pPr>
            <w:r>
              <w:rPr>
                <w:rFonts w:ascii="Century Gothic" w:hAnsi="Century Gothic"/>
                <w:b/>
                <w:color w:val="595959" w:themeColor="text1" w:themeTint="A6"/>
              </w:rPr>
              <w:t>1</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B738602" w14:textId="3D2E8D6F" w:rsidR="00F11300" w:rsidRPr="006F6058" w:rsidRDefault="00F11300" w:rsidP="00F11300">
            <w:pPr>
              <w:rPr>
                <w:rFonts w:ascii="Century Gothic" w:eastAsia="Times New Roman" w:hAnsi="Century Gothic" w:cs="Times New Roman"/>
                <w:color w:val="595959" w:themeColor="text1" w:themeTint="A6"/>
              </w:rPr>
            </w:pPr>
            <w:r>
              <w:rPr>
                <w:rFonts w:ascii="Century Gothic" w:hAnsi="Century Gothic"/>
                <w:color w:val="000000"/>
                <w:kern w:val="24"/>
              </w:rPr>
              <w:t>Die Anzahl der Ladestationen innerhalb des Jahres um 30 % erhöhen. MESSZAHL: Die Anzahl der monatlichen Neuinstallationen erfassen.</w:t>
            </w:r>
          </w:p>
        </w:tc>
      </w:tr>
      <w:tr w:rsidR="00F11300" w:rsidRPr="00355061" w14:paraId="28252B4D"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66E4512E" w14:textId="77777777" w:rsidR="00F11300" w:rsidRPr="00355061" w:rsidRDefault="00F11300" w:rsidP="00F11300">
            <w:pPr>
              <w:rPr>
                <w:rFonts w:ascii="Century Gothic" w:eastAsia="Times New Roman" w:hAnsi="Century Gothic" w:cs="Times New Roman"/>
                <w:color w:val="595959" w:themeColor="text1" w:themeTint="A6"/>
              </w:rPr>
            </w:pPr>
            <w:r>
              <w:rPr>
                <w:rFonts w:ascii="Century Gothic" w:hAnsi="Century Gothic"/>
                <w:b/>
                <w:color w:val="595959" w:themeColor="text1" w:themeTint="A6"/>
              </w:rPr>
              <w:t>2</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600B2F5F" w14:textId="3DF4AAF9" w:rsidR="00F11300" w:rsidRPr="006F6058" w:rsidRDefault="00F11300" w:rsidP="00F11300">
            <w:pPr>
              <w:rPr>
                <w:rFonts w:ascii="Century Gothic" w:eastAsia="Times New Roman" w:hAnsi="Century Gothic" w:cs="Times New Roman"/>
                <w:color w:val="595959" w:themeColor="text1" w:themeTint="A6"/>
              </w:rPr>
            </w:pPr>
            <w:r>
              <w:rPr>
                <w:rFonts w:ascii="Century Gothic" w:hAnsi="Century Gothic"/>
                <w:color w:val="000000"/>
                <w:kern w:val="24"/>
              </w:rPr>
              <w:t>Wir möchten unseren Kundenstamm bis zum Jahresende um 25 % erweitern. MESSZAHL: Abonnements und Nutzungsraten messen.</w:t>
            </w:r>
          </w:p>
        </w:tc>
      </w:tr>
      <w:tr w:rsidR="00F11300" w:rsidRPr="00355061" w14:paraId="4A237FA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4FAF001" w14:textId="77777777" w:rsidR="00F11300" w:rsidRPr="00355061" w:rsidRDefault="00F11300" w:rsidP="00F11300">
            <w:pPr>
              <w:rPr>
                <w:rFonts w:ascii="Century Gothic" w:eastAsia="Times New Roman" w:hAnsi="Century Gothic" w:cs="Times New Roman"/>
                <w:color w:val="595959" w:themeColor="text1" w:themeTint="A6"/>
              </w:rPr>
            </w:pPr>
            <w:r>
              <w:rPr>
                <w:rFonts w:ascii="Century Gothic" w:hAnsi="Century Gothic"/>
                <w:b/>
                <w:color w:val="595959" w:themeColor="text1" w:themeTint="A6"/>
              </w:rPr>
              <w:t>3</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9D637B3" w14:textId="6E4FEF84" w:rsidR="00F11300" w:rsidRPr="006F6058" w:rsidRDefault="00F11300" w:rsidP="00F11300">
            <w:pPr>
              <w:rPr>
                <w:rFonts w:ascii="Century Gothic" w:eastAsia="Times New Roman" w:hAnsi="Century Gothic" w:cs="Times New Roman"/>
                <w:color w:val="595959" w:themeColor="text1" w:themeTint="A6"/>
              </w:rPr>
            </w:pPr>
            <w:r>
              <w:rPr>
                <w:rFonts w:ascii="Century Gothic" w:hAnsi="Century Gothic"/>
                <w:color w:val="000000"/>
                <w:kern w:val="24"/>
              </w:rPr>
              <w:t>Eine Kundenzufriedenheitsrate von über 90 % erreichen. MESSZAHL: Befragungen und Feedback von Kund*innen für kontinuierliche Verbesserung nutzen.</w:t>
            </w:r>
          </w:p>
        </w:tc>
      </w:tr>
    </w:tbl>
    <w:p w14:paraId="27ABF554" w14:textId="77777777" w:rsidR="00355061" w:rsidRPr="00D50C7B" w:rsidRDefault="00355061" w:rsidP="00D265BC">
      <w:pPr>
        <w:rPr>
          <w:rFonts w:ascii="Century Gothic" w:eastAsia="Times New Roman" w:hAnsi="Century Gothic" w:cs="Times New Roman"/>
          <w:color w:val="595959" w:themeColor="text1" w:themeTint="A6"/>
          <w:sz w:val="44"/>
          <w:szCs w:val="44"/>
        </w:rPr>
      </w:pPr>
    </w:p>
    <w:p w14:paraId="5D4B5215" w14:textId="1B48338E" w:rsidR="00D50C7B" w:rsidRDefault="00D50C7B" w:rsidP="00337286">
      <w:pPr>
        <w:rPr>
          <w:rFonts w:ascii="Century Gothic" w:hAnsi="Century Gothic" w:cs="Arial"/>
          <w:b/>
          <w:color w:val="595959" w:themeColor="text1" w:themeTint="A6"/>
          <w:sz w:val="32"/>
          <w:szCs w:val="36"/>
        </w:rPr>
      </w:pPr>
    </w:p>
    <w:p w14:paraId="5DCDFC8B" w14:textId="77777777" w:rsidR="00355061" w:rsidRDefault="00355061" w:rsidP="00337286">
      <w:pPr>
        <w:rPr>
          <w:rFonts w:ascii="Century Gothic" w:hAnsi="Century Gothic" w:cs="Arial"/>
          <w:b/>
          <w:color w:val="595959" w:themeColor="text1" w:themeTint="A6"/>
          <w:sz w:val="32"/>
          <w:szCs w:val="36"/>
        </w:rPr>
      </w:pPr>
    </w:p>
    <w:p w14:paraId="34A5DEC4" w14:textId="77777777" w:rsidR="00355061" w:rsidRDefault="00355061" w:rsidP="00337286">
      <w:pPr>
        <w:rPr>
          <w:rFonts w:ascii="Century Gothic" w:hAnsi="Century Gothic" w:cs="Arial"/>
          <w:b/>
          <w:color w:val="595959" w:themeColor="text1" w:themeTint="A6"/>
          <w:sz w:val="32"/>
          <w:szCs w:val="36"/>
        </w:rPr>
      </w:pPr>
    </w:p>
    <w:p w14:paraId="1465E6EA" w14:textId="0AD77348" w:rsidR="00355061" w:rsidRPr="00355061" w:rsidRDefault="00355061" w:rsidP="00355061">
      <w:pPr>
        <w:rPr>
          <w:rFonts w:ascii="Century Gothic" w:hAnsi="Century Gothic" w:cs="Arial"/>
          <w:bCs/>
          <w:color w:val="595959" w:themeColor="text1" w:themeTint="A6"/>
          <w:sz w:val="44"/>
          <w:szCs w:val="44"/>
        </w:rPr>
      </w:pPr>
      <w:r>
        <w:rPr>
          <w:rFonts w:ascii="Century Gothic" w:hAnsi="Century Gothic"/>
          <w:color w:val="595959" w:themeColor="text1" w:themeTint="A6"/>
          <w:sz w:val="44"/>
        </w:rPr>
        <w:lastRenderedPageBreak/>
        <w:t>ZEITPLAN DER MEILENSTEINE FÜR DAS JAHR 20XX</w:t>
      </w:r>
    </w:p>
    <w:p w14:paraId="71B91B9D" w14:textId="1C80A580" w:rsidR="00D50C7B" w:rsidRDefault="00D50C7B">
      <w:pPr>
        <w:rPr>
          <w:rFonts w:ascii="Century Gothic" w:hAnsi="Century Gothic" w:cs="Arial"/>
          <w:b/>
          <w:color w:val="595959" w:themeColor="text1" w:themeTint="A6"/>
          <w:sz w:val="32"/>
          <w:szCs w:val="36"/>
        </w:rPr>
      </w:pPr>
    </w:p>
    <w:p w14:paraId="6732812E" w14:textId="77777777" w:rsidR="00B40952" w:rsidRDefault="00B40952" w:rsidP="00337286">
      <w:pPr>
        <w:rPr>
          <w:rFonts w:ascii="Century Gothic" w:hAnsi="Century Gothic" w:cs="Arial"/>
          <w:b/>
          <w:color w:val="595959" w:themeColor="text1" w:themeTint="A6"/>
          <w:sz w:val="32"/>
          <w:szCs w:val="36"/>
        </w:rPr>
      </w:pPr>
    </w:p>
    <w:p w14:paraId="6B0FD5EE" w14:textId="002EB110" w:rsidR="006F6DA2" w:rsidRDefault="006F6DA2" w:rsidP="00337286">
      <w:pPr>
        <w:rPr>
          <w:rFonts w:ascii="Century Gothic" w:hAnsi="Century Gothic" w:cs="Arial"/>
          <w:b/>
          <w:color w:val="808080" w:themeColor="background1" w:themeShade="80"/>
          <w:sz w:val="32"/>
          <w:szCs w:val="36"/>
        </w:rPr>
      </w:pPr>
      <w:r>
        <w:rPr>
          <w:rFonts w:ascii="Century Gothic" w:hAnsi="Century Gothic"/>
          <w:b/>
          <w:color w:val="595959" w:themeColor="text1" w:themeTint="A6"/>
          <w:sz w:val="32"/>
        </w:rPr>
        <w:t xml:space="preserve">                          </w:t>
      </w:r>
      <w:r w:rsidR="00C55EFE">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p>
    <w:p w14:paraId="598EFB1A" w14:textId="77777777" w:rsidR="001534AE" w:rsidRDefault="001534AE" w:rsidP="00D97508">
      <w:pPr>
        <w:rPr>
          <w:rFonts w:ascii="Century Gothic" w:hAnsi="Century Gothic"/>
          <w:b/>
          <w:bCs/>
          <w:sz w:val="22"/>
          <w:szCs w:val="22"/>
        </w:rPr>
      </w:pPr>
    </w:p>
    <w:tbl>
      <w:tblPr>
        <w:tblW w:w="11383" w:type="dxa"/>
        <w:tblInd w:w="5" w:type="dxa"/>
        <w:tblLook w:val="04A0" w:firstRow="1" w:lastRow="0" w:firstColumn="1" w:lastColumn="0" w:noHBand="0" w:noVBand="1"/>
      </w:tblPr>
      <w:tblGrid>
        <w:gridCol w:w="1885"/>
        <w:gridCol w:w="8610"/>
        <w:gridCol w:w="222"/>
        <w:gridCol w:w="222"/>
        <w:gridCol w:w="222"/>
        <w:gridCol w:w="222"/>
      </w:tblGrid>
      <w:tr w:rsidR="001534AE" w:rsidRPr="001534AE" w14:paraId="3456804E" w14:textId="77777777" w:rsidTr="00B40952">
        <w:trPr>
          <w:trHeight w:val="154"/>
        </w:trPr>
        <w:tc>
          <w:tcPr>
            <w:tcW w:w="188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25DEC302" w14:textId="77777777" w:rsidTr="00B40952">
        <w:trPr>
          <w:trHeight w:val="154"/>
        </w:trPr>
        <w:tc>
          <w:tcPr>
            <w:tcW w:w="188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F3219B9" w14:textId="77777777" w:rsidTr="00B40952">
        <w:trPr>
          <w:trHeight w:val="154"/>
        </w:trPr>
        <w:tc>
          <w:tcPr>
            <w:tcW w:w="188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1534AE">
            <w:pPr>
              <w:rPr>
                <w:rFonts w:ascii="Times New Roman" w:eastAsia="Times New Roman" w:hAnsi="Times New Roman" w:cs="Times New Roman"/>
                <w:sz w:val="20"/>
                <w:szCs w:val="20"/>
              </w:rPr>
            </w:pPr>
          </w:p>
        </w:tc>
      </w:tr>
    </w:tbl>
    <w:p w14:paraId="551A1FB4" w14:textId="15DB91B1" w:rsidR="00D97508" w:rsidRDefault="00D4208D" w:rsidP="00D97508">
      <w:pPr>
        <w:rPr>
          <w:b/>
          <w:bCs/>
        </w:rPr>
      </w:pPr>
      <w:r>
        <w:rPr>
          <w:noProof/>
        </w:rPr>
        <mc:AlternateContent>
          <mc:Choice Requires="wpg">
            <w:drawing>
              <wp:anchor distT="0" distB="0" distL="114300" distR="114300" simplePos="0" relativeHeight="250776064" behindDoc="0" locked="0" layoutInCell="1" allowOverlap="1" wp14:anchorId="1D410755" wp14:editId="04D4004D">
                <wp:simplePos x="0" y="0"/>
                <wp:positionH relativeFrom="column">
                  <wp:posOffset>5036593</wp:posOffset>
                </wp:positionH>
                <wp:positionV relativeFrom="paragraph">
                  <wp:posOffset>45720</wp:posOffset>
                </wp:positionV>
                <wp:extent cx="1594901" cy="596900"/>
                <wp:effectExtent l="38100" t="0" r="0" b="31750"/>
                <wp:wrapNone/>
                <wp:docPr id="10" name="Group 10"/>
                <wp:cNvGraphicFramePr/>
                <a:graphic xmlns:a="http://schemas.openxmlformats.org/drawingml/2006/main">
                  <a:graphicData uri="http://schemas.microsoft.com/office/word/2010/wordprocessingGroup">
                    <wpg:wgp>
                      <wpg:cNvGrpSpPr/>
                      <wpg:grpSpPr>
                        <a:xfrm>
                          <a:off x="0" y="0"/>
                          <a:ext cx="1594901" cy="596900"/>
                          <a:chOff x="242496" y="70552"/>
                          <a:chExt cx="1596973" cy="1883970"/>
                        </a:xfrm>
                      </wpg:grpSpPr>
                      <wps:wsp>
                        <wps:cNvPr id="11" name="Text Box 11"/>
                        <wps:cNvSpPr txBox="1"/>
                        <wps:spPr>
                          <a:xfrm>
                            <a:off x="288264" y="70552"/>
                            <a:ext cx="1551205" cy="1789380"/>
                          </a:xfrm>
                          <a:prstGeom prst="rect">
                            <a:avLst/>
                          </a:prstGeom>
                          <a:noFill/>
                          <a:ln w="6350">
                            <a:noFill/>
                          </a:ln>
                        </wps:spPr>
                        <wps:txbx>
                          <w:txbxContent>
                            <w:p w14:paraId="67EFC9AE" w14:textId="3A965C14" w:rsidR="006F6DA2" w:rsidRPr="004947DB" w:rsidRDefault="00967F53" w:rsidP="00D97508">
                              <w:pPr>
                                <w:rPr>
                                  <w:rFonts w:ascii="Century Gothic" w:hAnsi="Century Gothic"/>
                                  <w:sz w:val="20"/>
                                  <w:szCs w:val="20"/>
                                </w:rPr>
                              </w:pPr>
                              <w:r>
                                <w:rPr>
                                  <w:rFonts w:ascii="Century Gothic" w:hAnsi="Century Gothic"/>
                                  <w:sz w:val="20"/>
                                </w:rPr>
                                <w:t>Q4 – Partnerschaften ausbauen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1026" style="position:absolute;margin-left:396.6pt;margin-top:3.6pt;width:125.6pt;height:47pt;z-index:250776064;mso-width-relative:margin;mso-height-relative:margin" coordorigin="2424,705" coordsize="15969,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">
                <v:shapetype id="_x0000_t202" coordsize="21600,21600" o:spt="202" path="m,l,21600r21600,l21600,xe">
                  <v:stroke joinstyle="miter"/>
                  <v:path gradientshapeok="t" o:connecttype="rect"/>
                </v:shapetype>
                <v:shape id="Text Box 11" o:spid="_x0000_s1027" type="#_x0000_t202" style="position:absolute;left:2882;top:705;width:15512;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EFC9AE" w14:textId="3A965C14" w:rsidR="006F6DA2" w:rsidRPr="004947DB" w:rsidRDefault="00967F53" w:rsidP="00D97508">
                        <w:pPr>
                          <w:rPr>
                            <w:rFonts w:ascii="Century Gothic" w:hAnsi="Century Gothic"/>
                            <w:sz w:val="20"/>
                            <w:szCs w:val="20"/>
                          </w:rPr>
                        </w:pPr>
                        <w:r>
                          <w:rPr>
                            <w:rFonts w:ascii="Century Gothic" w:hAnsi="Century Gothic"/>
                            <w:sz w:val="20"/>
                          </w:rPr>
                          <w:t>Q4 – Partnerschaften ausbauen</w:t>
                        </w:r>
                      </w:p>
                    </w:txbxContent>
                  </v:textbox>
                </v:shape>
                <v:line id="Straight Connector 12" o:spid="_x0000_s102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02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0770944" behindDoc="0" locked="0" layoutInCell="1" allowOverlap="1" wp14:anchorId="0AA94F42" wp14:editId="4BC9A198">
                <wp:simplePos x="0" y="0"/>
                <wp:positionH relativeFrom="column">
                  <wp:posOffset>2105025</wp:posOffset>
                </wp:positionH>
                <wp:positionV relativeFrom="paragraph">
                  <wp:posOffset>67945</wp:posOffset>
                </wp:positionV>
                <wp:extent cx="1399540" cy="596900"/>
                <wp:effectExtent l="38100" t="0" r="0" b="31750"/>
                <wp:wrapNone/>
                <wp:docPr id="6" name="Group 6"/>
                <wp:cNvGraphicFramePr/>
                <a:graphic xmlns:a="http://schemas.openxmlformats.org/drawingml/2006/main">
                  <a:graphicData uri="http://schemas.microsoft.com/office/word/2010/wordprocessingGroup">
                    <wpg:wgp>
                      <wpg:cNvGrpSpPr/>
                      <wpg:grpSpPr>
                        <a:xfrm>
                          <a:off x="0" y="0"/>
                          <a:ext cx="1399540" cy="596900"/>
                          <a:chOff x="242496" y="70552"/>
                          <a:chExt cx="1401993" cy="1883970"/>
                        </a:xfrm>
                      </wpg:grpSpPr>
                      <wps:wsp>
                        <wps:cNvPr id="7" name="Text Box 7"/>
                        <wps:cNvSpPr txBox="1"/>
                        <wps:spPr>
                          <a:xfrm>
                            <a:off x="288264" y="70552"/>
                            <a:ext cx="1356225" cy="1789380"/>
                          </a:xfrm>
                          <a:prstGeom prst="rect">
                            <a:avLst/>
                          </a:prstGeom>
                          <a:noFill/>
                          <a:ln w="6350">
                            <a:noFill/>
                          </a:ln>
                        </wps:spPr>
                        <wps:txbx>
                          <w:txbxContent>
                            <w:p w14:paraId="21C5968F" w14:textId="2B95CBCD" w:rsidR="006F6DA2" w:rsidRPr="004947DB" w:rsidRDefault="00210E6D" w:rsidP="00D97508">
                              <w:pPr>
                                <w:rPr>
                                  <w:rFonts w:ascii="Century Gothic" w:hAnsi="Century Gothic"/>
                                  <w:sz w:val="20"/>
                                  <w:szCs w:val="20"/>
                                </w:rPr>
                              </w:pPr>
                              <w:r>
                                <w:rPr>
                                  <w:rFonts w:ascii="Century Gothic" w:hAnsi="Century Gothic"/>
                                  <w:sz w:val="20"/>
                                </w:rPr>
                                <w:t>Q2 – 20 neue Ladestationen eröffnen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1030" style="position:absolute;margin-left:165.75pt;margin-top:5.35pt;width:110.2pt;height:47pt;z-index:250770944;mso-width-relative:margin;mso-height-relative:margin" coordorigin="2424,705" coordsize="14019,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">
                <v:shape id="Text Box 7" o:spid="_x0000_s1031" type="#_x0000_t202" style="position:absolute;left:2882;top:705;width:13562;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968F" w14:textId="2B95CBCD" w:rsidR="006F6DA2" w:rsidRPr="004947DB" w:rsidRDefault="00210E6D" w:rsidP="00D97508">
                        <w:pPr>
                          <w:rPr>
                            <w:rFonts w:ascii="Century Gothic" w:hAnsi="Century Gothic"/>
                            <w:sz w:val="20"/>
                            <w:szCs w:val="20"/>
                          </w:rPr>
                        </w:pPr>
                        <w:r>
                          <w:rPr>
                            <w:rFonts w:ascii="Century Gothic" w:hAnsi="Century Gothic"/>
                            <w:sz w:val="20"/>
                          </w:rPr>
                          <w:t>Q2 – 20 neue Ladestationen eröffnen</w:t>
                        </w:r>
                      </w:p>
                    </w:txbxContent>
                  </v:textbox>
                </v:shape>
                <v:line id="Straight Connector 8" o:spid="_x0000_s103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03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Pr>
          <w:noProof/>
        </w:rPr>
        <mc:AlternateContent>
          <mc:Choice Requires="wpg">
            <w:drawing>
              <wp:anchor distT="0" distB="0" distL="114300" distR="114300" simplePos="0" relativeHeight="250790400" behindDoc="0" locked="0" layoutInCell="1" allowOverlap="1" wp14:anchorId="306FD62A" wp14:editId="0842678E">
                <wp:simplePos x="0" y="0"/>
                <wp:positionH relativeFrom="column">
                  <wp:posOffset>19050</wp:posOffset>
                </wp:positionH>
                <wp:positionV relativeFrom="paragraph">
                  <wp:posOffset>77470</wp:posOffset>
                </wp:positionV>
                <wp:extent cx="1647824" cy="596900"/>
                <wp:effectExtent l="38100" t="0" r="0" b="31750"/>
                <wp:wrapNone/>
                <wp:docPr id="41" name="Group 41"/>
                <wp:cNvGraphicFramePr/>
                <a:graphic xmlns:a="http://schemas.openxmlformats.org/drawingml/2006/main">
                  <a:graphicData uri="http://schemas.microsoft.com/office/word/2010/wordprocessingGroup">
                    <wpg:wgp>
                      <wpg:cNvGrpSpPr/>
                      <wpg:grpSpPr>
                        <a:xfrm>
                          <a:off x="0" y="0"/>
                          <a:ext cx="1647824" cy="596900"/>
                          <a:chOff x="242496" y="70552"/>
                          <a:chExt cx="1650652" cy="1883970"/>
                        </a:xfrm>
                      </wpg:grpSpPr>
                      <wps:wsp>
                        <wps:cNvPr id="42" name="Text Box 42"/>
                        <wps:cNvSpPr txBox="1"/>
                        <wps:spPr>
                          <a:xfrm>
                            <a:off x="288265" y="70552"/>
                            <a:ext cx="1604883" cy="1789380"/>
                          </a:xfrm>
                          <a:prstGeom prst="rect">
                            <a:avLst/>
                          </a:prstGeom>
                          <a:noFill/>
                          <a:ln w="6350">
                            <a:noFill/>
                          </a:ln>
                        </wps:spPr>
                        <wps:txbx>
                          <w:txbxContent>
                            <w:p w14:paraId="683433AF" w14:textId="5841D1AB" w:rsidR="006F6DA2" w:rsidRPr="004947DB" w:rsidRDefault="00210E6D" w:rsidP="00D97508">
                              <w:pPr>
                                <w:rPr>
                                  <w:rFonts w:ascii="Century Gothic" w:hAnsi="Century Gothic"/>
                                  <w:sz w:val="20"/>
                                  <w:szCs w:val="20"/>
                                </w:rPr>
                              </w:pPr>
                              <w:r>
                                <w:rPr>
                                  <w:rFonts w:ascii="Century Gothic" w:hAnsi="Century Gothic"/>
                                  <w:sz w:val="20"/>
                                </w:rPr>
                                <w:t>Q1 – Digitale Marketingkampagne starten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1034" style="position:absolute;margin-left:1.5pt;margin-top:6.1pt;width:129.75pt;height:47pt;z-index:250790400;mso-width-relative:margin;mso-height-relative:margin" coordorigin="2424,705" coordsize="16506,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">
                <v:shape id="Text Box 42" o:spid="_x0000_s1035" type="#_x0000_t202" style="position:absolute;left:2882;top:705;width:16049;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83433AF" w14:textId="5841D1AB" w:rsidR="006F6DA2" w:rsidRPr="004947DB" w:rsidRDefault="00210E6D" w:rsidP="00D97508">
                        <w:pPr>
                          <w:rPr>
                            <w:rFonts w:ascii="Century Gothic" w:hAnsi="Century Gothic"/>
                            <w:sz w:val="20"/>
                            <w:szCs w:val="20"/>
                          </w:rPr>
                        </w:pPr>
                        <w:r>
                          <w:rPr>
                            <w:rFonts w:ascii="Century Gothic" w:hAnsi="Century Gothic"/>
                            <w:sz w:val="20"/>
                          </w:rPr>
                          <w:t>Q1 – Digitale Marketingkampagne starten</w:t>
                        </w:r>
                      </w:p>
                    </w:txbxContent>
                  </v:textbox>
                </v:shape>
                <v:line id="Straight Connector 43" o:spid="_x0000_s103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03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0762752" behindDoc="0" locked="0" layoutInCell="1" allowOverlap="1" wp14:anchorId="6CF26693" wp14:editId="2370EB6D">
                <wp:simplePos x="0" y="0"/>
                <wp:positionH relativeFrom="column">
                  <wp:posOffset>8001000</wp:posOffset>
                </wp:positionH>
                <wp:positionV relativeFrom="paragraph">
                  <wp:posOffset>29845</wp:posOffset>
                </wp:positionV>
                <wp:extent cx="1409700" cy="596900"/>
                <wp:effectExtent l="38100" t="0" r="0" b="31750"/>
                <wp:wrapNone/>
                <wp:docPr id="14" name="Group 14"/>
                <wp:cNvGraphicFramePr/>
                <a:graphic xmlns:a="http://schemas.openxmlformats.org/drawingml/2006/main">
                  <a:graphicData uri="http://schemas.microsoft.com/office/word/2010/wordprocessingGroup">
                    <wpg:wgp>
                      <wpg:cNvGrpSpPr/>
                      <wpg:grpSpPr>
                        <a:xfrm>
                          <a:off x="0" y="0"/>
                          <a:ext cx="1409700" cy="596900"/>
                          <a:chOff x="242496" y="70552"/>
                          <a:chExt cx="1082173" cy="1883970"/>
                        </a:xfrm>
                      </wpg:grpSpPr>
                      <wps:wsp>
                        <wps:cNvPr id="15" name="Text Box 15"/>
                        <wps:cNvSpPr txBox="1"/>
                        <wps:spPr>
                          <a:xfrm>
                            <a:off x="288265" y="70552"/>
                            <a:ext cx="1036404" cy="1789380"/>
                          </a:xfrm>
                          <a:prstGeom prst="rect">
                            <a:avLst/>
                          </a:prstGeom>
                          <a:noFill/>
                          <a:ln w="6350">
                            <a:noFill/>
                          </a:ln>
                        </wps:spPr>
                        <wps:txbx>
                          <w:txbxContent>
                            <w:p w14:paraId="71A84136" w14:textId="56859253" w:rsidR="006F6DA2" w:rsidRPr="004947DB" w:rsidRDefault="00967F53" w:rsidP="00D97508">
                              <w:pPr>
                                <w:rPr>
                                  <w:rFonts w:ascii="Century Gothic" w:hAnsi="Century Gothic"/>
                                  <w:sz w:val="20"/>
                                  <w:szCs w:val="20"/>
                                </w:rPr>
                              </w:pPr>
                              <w:r>
                                <w:rPr>
                                  <w:rFonts w:ascii="Century Gothic" w:hAnsi="Century Gothic"/>
                                  <w:sz w:val="20"/>
                                </w:rPr>
                                <w:t>Jahresende – Kundenfeedback überprüfen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1038" style="position:absolute;margin-left:630pt;margin-top:2.35pt;width:111pt;height:47pt;z-index:2507627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">
                <v:shape id="Text Box 15" o:spid="_x0000_s103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A84136" w14:textId="56859253" w:rsidR="006F6DA2" w:rsidRPr="004947DB" w:rsidRDefault="00967F53" w:rsidP="00D97508">
                        <w:pPr>
                          <w:rPr>
                            <w:rFonts w:ascii="Century Gothic" w:hAnsi="Century Gothic"/>
                            <w:sz w:val="20"/>
                            <w:szCs w:val="20"/>
                          </w:rPr>
                        </w:pPr>
                        <w:r>
                          <w:rPr>
                            <w:rFonts w:ascii="Century Gothic" w:hAnsi="Century Gothic"/>
                            <w:sz w:val="20"/>
                          </w:rPr>
                          <w:t>Jahresende – Kundenfeedback überprüfen</w:t>
                        </w:r>
                      </w:p>
                    </w:txbxContent>
                  </v:textbox>
                </v:shape>
                <v:line id="Straight Connector 16" o:spid="_x0000_s104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04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6AB91CB1" w:rsidR="003C0A0A" w:rsidRDefault="00D4208D" w:rsidP="003A371B">
      <w:pPr>
        <w:tabs>
          <w:tab w:val="left" w:pos="3718"/>
        </w:tabs>
        <w:jc w:val="center"/>
      </w:pPr>
      <w:r>
        <w:rPr>
          <w:noProof/>
        </w:rPr>
        <mc:AlternateContent>
          <mc:Choice Requires="wpg">
            <w:drawing>
              <wp:anchor distT="0" distB="0" distL="114300" distR="114300" simplePos="0" relativeHeight="250782208" behindDoc="0" locked="0" layoutInCell="1" allowOverlap="1" wp14:anchorId="7347DBEE" wp14:editId="03C9D84E">
                <wp:simplePos x="0" y="0"/>
                <wp:positionH relativeFrom="column">
                  <wp:posOffset>3076575</wp:posOffset>
                </wp:positionH>
                <wp:positionV relativeFrom="paragraph">
                  <wp:posOffset>62230</wp:posOffset>
                </wp:positionV>
                <wp:extent cx="1790700" cy="623570"/>
                <wp:effectExtent l="0" t="19050" r="0" b="5080"/>
                <wp:wrapNone/>
                <wp:docPr id="24" name="Group 24"/>
                <wp:cNvGraphicFramePr/>
                <a:graphic xmlns:a="http://schemas.openxmlformats.org/drawingml/2006/main">
                  <a:graphicData uri="http://schemas.microsoft.com/office/word/2010/wordprocessingGroup">
                    <wpg:wgp>
                      <wpg:cNvGrpSpPr/>
                      <wpg:grpSpPr>
                        <a:xfrm>
                          <a:off x="0" y="0"/>
                          <a:ext cx="1790700" cy="623570"/>
                          <a:chOff x="195580" y="-641985"/>
                          <a:chExt cx="2496092" cy="831349"/>
                        </a:xfrm>
                      </wpg:grpSpPr>
                      <wps:wsp>
                        <wps:cNvPr id="25" name="Text Box 25"/>
                        <wps:cNvSpPr txBox="1"/>
                        <wps:spPr>
                          <a:xfrm>
                            <a:off x="341252" y="-416389"/>
                            <a:ext cx="2350420" cy="605753"/>
                          </a:xfrm>
                          <a:prstGeom prst="rect">
                            <a:avLst/>
                          </a:prstGeom>
                          <a:noFill/>
                          <a:ln w="6350">
                            <a:noFill/>
                          </a:ln>
                        </wps:spPr>
                        <wps:txbx>
                          <w:txbxContent>
                            <w:p w14:paraId="42449F69" w14:textId="785C4C95" w:rsidR="006F6DA2" w:rsidRPr="004947DB" w:rsidRDefault="00967F53" w:rsidP="00D97508">
                              <w:pPr>
                                <w:rPr>
                                  <w:rFonts w:ascii="Century Gothic" w:hAnsi="Century Gothic"/>
                                  <w:sz w:val="20"/>
                                  <w:szCs w:val="20"/>
                                </w:rPr>
                              </w:pPr>
                              <w:r>
                                <w:rPr>
                                  <w:rFonts w:ascii="Century Gothic" w:hAnsi="Century Gothic"/>
                                  <w:sz w:val="20"/>
                                </w:rPr>
                                <w:t>Q3 – Treueprogramm einführen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1042" style="position:absolute;left:0;text-align:left;margin-left:242.25pt;margin-top:4.9pt;width:141pt;height:49.1pt;z-index:250782208;mso-width-relative:margin;mso-height-relative:margin" coordorigin="1955,-6419" coordsize="24960,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">
                <v:shape id="Text Box 25" o:spid="_x0000_s1043" type="#_x0000_t202" style="position:absolute;left:3412;top:-4163;width:23504;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2449F69" w14:textId="785C4C95" w:rsidR="006F6DA2" w:rsidRPr="004947DB" w:rsidRDefault="00967F53" w:rsidP="00D97508">
                        <w:pPr>
                          <w:rPr>
                            <w:rFonts w:ascii="Century Gothic" w:hAnsi="Century Gothic"/>
                            <w:sz w:val="20"/>
                            <w:szCs w:val="20"/>
                          </w:rPr>
                        </w:pPr>
                        <w:r>
                          <w:rPr>
                            <w:rFonts w:ascii="Century Gothic" w:hAnsi="Century Gothic"/>
                            <w:sz w:val="20"/>
                          </w:rPr>
                          <w:t>Q3 – Treueprogramm einführen</w:t>
                        </w:r>
                      </w:p>
                    </w:txbxContent>
                  </v:textbox>
                </v:shape>
                <v:line id="Straight Connector 29" o:spid="_x0000_s104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04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55061">
        <w:rPr>
          <w:noProof/>
        </w:rPr>
        <mc:AlternateContent>
          <mc:Choice Requires="wpg">
            <w:drawing>
              <wp:anchor distT="0" distB="0" distL="114300" distR="114300" simplePos="0" relativeHeight="250785280" behindDoc="0" locked="0" layoutInCell="1" allowOverlap="1" wp14:anchorId="26EB45F5" wp14:editId="7827571B">
                <wp:simplePos x="0" y="0"/>
                <wp:positionH relativeFrom="column">
                  <wp:posOffset>6524625</wp:posOffset>
                </wp:positionH>
                <wp:positionV relativeFrom="paragraph">
                  <wp:posOffset>100330</wp:posOffset>
                </wp:positionV>
                <wp:extent cx="1481432" cy="623570"/>
                <wp:effectExtent l="0" t="19050" r="0" b="5080"/>
                <wp:wrapNone/>
                <wp:docPr id="18" name="Group 18"/>
                <wp:cNvGraphicFramePr/>
                <a:graphic xmlns:a="http://schemas.openxmlformats.org/drawingml/2006/main">
                  <a:graphicData uri="http://schemas.microsoft.com/office/word/2010/wordprocessingGroup">
                    <wpg:wgp>
                      <wpg:cNvGrpSpPr/>
                      <wpg:grpSpPr>
                        <a:xfrm>
                          <a:off x="0" y="0"/>
                          <a:ext cx="1481432" cy="623570"/>
                          <a:chOff x="195580" y="-641985"/>
                          <a:chExt cx="2064998" cy="831349"/>
                        </a:xfrm>
                      </wpg:grpSpPr>
                      <wps:wsp>
                        <wps:cNvPr id="19" name="Text Box 19"/>
                        <wps:cNvSpPr txBox="1"/>
                        <wps:spPr>
                          <a:xfrm>
                            <a:off x="341240" y="-416389"/>
                            <a:ext cx="1919338" cy="605753"/>
                          </a:xfrm>
                          <a:prstGeom prst="rect">
                            <a:avLst/>
                          </a:prstGeom>
                          <a:noFill/>
                          <a:ln w="6350">
                            <a:noFill/>
                          </a:ln>
                        </wps:spPr>
                        <wps:txbx>
                          <w:txbxContent>
                            <w:p w14:paraId="05623EDD" w14:textId="008FF7DF" w:rsidR="006F6DA2" w:rsidRPr="004947DB" w:rsidRDefault="00967F53" w:rsidP="00D97508">
                              <w:pPr>
                                <w:rPr>
                                  <w:rFonts w:ascii="Century Gothic" w:hAnsi="Century Gothic"/>
                                  <w:sz w:val="20"/>
                                  <w:szCs w:val="20"/>
                                </w:rPr>
                              </w:pPr>
                              <w:r>
                                <w:rPr>
                                  <w:rFonts w:ascii="Century Gothic" w:hAnsi="Century Gothic"/>
                                  <w:sz w:val="20"/>
                                </w:rPr>
                                <w:t>Q4 – Steigerung um 25 % erzielen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1046" style="position:absolute;left:0;text-align:left;margin-left:513.75pt;margin-top:7.9pt;width:116.65pt;height:49.1pt;z-index:250785280;mso-width-relative:margin;mso-height-relative:margin" coordorigin="1955,-6419" coordsize="20649,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">
                <v:shape id="Text Box 19" o:spid="_x0000_s1047" type="#_x0000_t202" style="position:absolute;left:3412;top:-4163;width:19193;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623EDD" w14:textId="008FF7DF" w:rsidR="006F6DA2" w:rsidRPr="004947DB" w:rsidRDefault="00967F53" w:rsidP="00D97508">
                        <w:pPr>
                          <w:rPr>
                            <w:rFonts w:ascii="Century Gothic" w:hAnsi="Century Gothic"/>
                            <w:sz w:val="20"/>
                            <w:szCs w:val="20"/>
                          </w:rPr>
                        </w:pPr>
                        <w:r>
                          <w:rPr>
                            <w:rFonts w:ascii="Century Gothic" w:hAnsi="Century Gothic"/>
                            <w:sz w:val="20"/>
                          </w:rPr>
                          <w:t>Q4 – Steigerung um 25 % erzielen</w:t>
                        </w:r>
                      </w:p>
                    </w:txbxContent>
                  </v:textbox>
                </v:shape>
                <v:line id="Straight Connector 20" o:spid="_x0000_s104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04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sidR="00567A01" w:rsidRPr="004947DB">
        <w:rPr>
          <w:rFonts w:ascii="Century Gothic" w:hAnsi="Century Gothic"/>
          <w:b/>
          <w:bCs/>
          <w:noProof/>
          <w:sz w:val="22"/>
          <w:szCs w:val="22"/>
        </w:rPr>
        <mc:AlternateContent>
          <mc:Choice Requires="wps">
            <w:drawing>
              <wp:anchor distT="0" distB="0" distL="114300" distR="114300" simplePos="0" relativeHeight="250765824" behindDoc="0" locked="0" layoutInCell="1" allowOverlap="1" wp14:anchorId="3FCD57FE" wp14:editId="5A8EB1AD">
                <wp:simplePos x="0" y="0"/>
                <wp:positionH relativeFrom="column">
                  <wp:posOffset>28574</wp:posOffset>
                </wp:positionH>
                <wp:positionV relativeFrom="paragraph">
                  <wp:posOffset>80645</wp:posOffset>
                </wp:positionV>
                <wp:extent cx="9382125" cy="26167"/>
                <wp:effectExtent l="0" t="0" r="28575" b="31115"/>
                <wp:wrapNone/>
                <wp:docPr id="3" name="Straight Connector 3"/>
                <wp:cNvGraphicFramePr/>
                <a:graphic xmlns:a="http://schemas.openxmlformats.org/drawingml/2006/main">
                  <a:graphicData uri="http://schemas.microsoft.com/office/word/2010/wordprocessingShape">
                    <wps:wsp>
                      <wps:cNvCnPr/>
                      <wps:spPr>
                        <a:xfrm>
                          <a:off x="0" y="0"/>
                          <a:ext cx="9382125" cy="261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12046" id="Straight Connector 3" o:spid="_x0000_s1026" style="position:absolute;z-index:2507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35pt" to="7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" strokecolor="#4472c4 [3204]" strokeweight=".5pt">
                <v:stroke joinstyle="miter"/>
              </v:line>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AA33988" w:rsidR="00355061" w:rsidRDefault="00B66E8C" w:rsidP="00B66E8C">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p w14:paraId="62E3225F" w14:textId="77777777" w:rsidR="00355061" w:rsidRDefault="00355061">
      <w:pPr>
        <w:rPr>
          <w:rFonts w:ascii="Century Gothic" w:hAnsi="Century Gothic" w:cs="Arial"/>
          <w:b/>
          <w:color w:val="A6A6A6" w:themeColor="background1" w:themeShade="A6"/>
          <w:sz w:val="44"/>
          <w:szCs w:val="44"/>
        </w:rPr>
      </w:pPr>
      <w:r>
        <w:rPr>
          <w:rFonts w:ascii="Century Gothic" w:hAnsi="Century Gothic"/>
          <w:b/>
          <w:color w:val="A6A6A6" w:themeColor="background1" w:themeShade="A6"/>
          <w:sz w:val="44"/>
          <w:szCs w:val="44"/>
        </w:rPr>
        <w:br w:type="page"/>
      </w:r>
    </w:p>
    <w:p w14:paraId="268C97AB" w14:textId="77777777" w:rsidR="00B66E8C" w:rsidRPr="00AB771A" w:rsidRDefault="00B66E8C" w:rsidP="00B66E8C">
      <w:pPr>
        <w:pStyle w:val="Header"/>
        <w:rPr>
          <w:rFonts w:ascii="Century Gothic" w:hAnsi="Century Gothic" w:cs="Arial"/>
          <w:b/>
          <w:color w:val="A6A6A6" w:themeColor="background1" w:themeShade="A6"/>
          <w:sz w:val="44"/>
          <w:szCs w:val="44"/>
        </w:rPr>
      </w:pPr>
    </w:p>
    <w:tbl>
      <w:tblPr>
        <w:tblStyle w:val="TableGrid"/>
        <w:tblW w:w="149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910"/>
      </w:tblGrid>
      <w:tr w:rsidR="00B66E8C" w14:paraId="77C8DB43" w14:textId="77777777" w:rsidTr="00355061">
        <w:trPr>
          <w:trHeight w:val="2687"/>
        </w:trPr>
        <w:tc>
          <w:tcPr>
            <w:tcW w:w="14910" w:type="dxa"/>
          </w:tcPr>
          <w:p w14:paraId="00912859" w14:textId="77777777" w:rsidR="00B66E8C" w:rsidRPr="00692C04" w:rsidRDefault="00B66E8C" w:rsidP="0076417B">
            <w:pPr>
              <w:jc w:val="center"/>
              <w:rPr>
                <w:rFonts w:ascii="Century Gothic" w:hAnsi="Century Gothic" w:cs="Arial"/>
                <w:b/>
                <w:sz w:val="20"/>
                <w:szCs w:val="20"/>
              </w:rPr>
            </w:pPr>
            <w:r>
              <w:rPr>
                <w:rFonts w:ascii="Century Gothic" w:hAnsi="Century Gothic"/>
                <w:b/>
                <w:sz w:val="20"/>
              </w:rPr>
              <w:t>HAFTUNGSAUSSCHLUSS</w:t>
            </w:r>
          </w:p>
          <w:p w14:paraId="5BC58691" w14:textId="77777777" w:rsidR="00B66E8C" w:rsidRDefault="00B66E8C" w:rsidP="0076417B">
            <w:pPr>
              <w:rPr>
                <w:rFonts w:ascii="Century Gothic" w:hAnsi="Century Gothic" w:cs="Arial"/>
                <w:szCs w:val="20"/>
              </w:rPr>
            </w:pPr>
          </w:p>
          <w:p w14:paraId="43C85745" w14:textId="450253E8" w:rsidR="00B66E8C" w:rsidRDefault="00B66E8C" w:rsidP="0076417B">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t>
            </w:r>
            <w:r w:rsidR="00F67FC7">
              <w:rPr>
                <w:rFonts w:ascii="Century Gothic" w:hAnsi="Century Gothic"/>
              </w:rPr>
              <w:br/>
            </w:r>
            <w:r>
              <w:rPr>
                <w:rFonts w:ascii="Century Gothic" w:hAnsi="Century Gothic"/>
              </w:rPr>
              <w:t>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70368D">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C219" w14:textId="77777777" w:rsidR="00F157AC" w:rsidRDefault="00F157AC" w:rsidP="004C6C01">
      <w:r>
        <w:separator/>
      </w:r>
    </w:p>
  </w:endnote>
  <w:endnote w:type="continuationSeparator" w:id="0">
    <w:p w14:paraId="4D7B157C" w14:textId="77777777" w:rsidR="00F157AC" w:rsidRDefault="00F157A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B6F23" w14:textId="77777777" w:rsidR="00F157AC" w:rsidRDefault="00F157AC" w:rsidP="004C6C01">
      <w:r>
        <w:separator/>
      </w:r>
    </w:p>
  </w:footnote>
  <w:footnote w:type="continuationSeparator" w:id="0">
    <w:p w14:paraId="503DCEC3" w14:textId="77777777" w:rsidR="00F157AC" w:rsidRDefault="00F157A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50697"/>
    <w:rsid w:val="00080417"/>
    <w:rsid w:val="000D16BD"/>
    <w:rsid w:val="000D3136"/>
    <w:rsid w:val="000D3E08"/>
    <w:rsid w:val="000D5651"/>
    <w:rsid w:val="000E30AF"/>
    <w:rsid w:val="000E4456"/>
    <w:rsid w:val="00113C3F"/>
    <w:rsid w:val="001430C2"/>
    <w:rsid w:val="00152249"/>
    <w:rsid w:val="001534AE"/>
    <w:rsid w:val="00163E61"/>
    <w:rsid w:val="0016438F"/>
    <w:rsid w:val="00182D40"/>
    <w:rsid w:val="00190874"/>
    <w:rsid w:val="00197AA4"/>
    <w:rsid w:val="001C29A2"/>
    <w:rsid w:val="001D2172"/>
    <w:rsid w:val="001D3084"/>
    <w:rsid w:val="001D5095"/>
    <w:rsid w:val="002017FA"/>
    <w:rsid w:val="00210E6D"/>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37286"/>
    <w:rsid w:val="00343574"/>
    <w:rsid w:val="00345CC0"/>
    <w:rsid w:val="00355061"/>
    <w:rsid w:val="00355C1F"/>
    <w:rsid w:val="0039551A"/>
    <w:rsid w:val="003A371B"/>
    <w:rsid w:val="003B5EDA"/>
    <w:rsid w:val="003B789B"/>
    <w:rsid w:val="003C0A0A"/>
    <w:rsid w:val="003C0FDB"/>
    <w:rsid w:val="003C118B"/>
    <w:rsid w:val="003E7211"/>
    <w:rsid w:val="003F50F4"/>
    <w:rsid w:val="00405E4D"/>
    <w:rsid w:val="00426070"/>
    <w:rsid w:val="0043640D"/>
    <w:rsid w:val="00440B96"/>
    <w:rsid w:val="00454309"/>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1960"/>
    <w:rsid w:val="005F4987"/>
    <w:rsid w:val="0060320F"/>
    <w:rsid w:val="00605350"/>
    <w:rsid w:val="0061672E"/>
    <w:rsid w:val="00624110"/>
    <w:rsid w:val="00625AE7"/>
    <w:rsid w:val="00663036"/>
    <w:rsid w:val="006806AD"/>
    <w:rsid w:val="006C2070"/>
    <w:rsid w:val="006C489B"/>
    <w:rsid w:val="006C4F93"/>
    <w:rsid w:val="006D26C3"/>
    <w:rsid w:val="006D7456"/>
    <w:rsid w:val="006D788B"/>
    <w:rsid w:val="006F6058"/>
    <w:rsid w:val="006F6DA2"/>
    <w:rsid w:val="0070368D"/>
    <w:rsid w:val="00710BDD"/>
    <w:rsid w:val="00743946"/>
    <w:rsid w:val="00745330"/>
    <w:rsid w:val="00746113"/>
    <w:rsid w:val="00751E49"/>
    <w:rsid w:val="007602F8"/>
    <w:rsid w:val="00770BFA"/>
    <w:rsid w:val="007811F2"/>
    <w:rsid w:val="007B2CB6"/>
    <w:rsid w:val="007B3CA2"/>
    <w:rsid w:val="007C0AB0"/>
    <w:rsid w:val="007C23AE"/>
    <w:rsid w:val="007D01DF"/>
    <w:rsid w:val="007D119F"/>
    <w:rsid w:val="007D560F"/>
    <w:rsid w:val="007E0F7B"/>
    <w:rsid w:val="00803022"/>
    <w:rsid w:val="00823204"/>
    <w:rsid w:val="008337C0"/>
    <w:rsid w:val="008471A8"/>
    <w:rsid w:val="00856E71"/>
    <w:rsid w:val="00857E67"/>
    <w:rsid w:val="00871614"/>
    <w:rsid w:val="00887180"/>
    <w:rsid w:val="00897E3B"/>
    <w:rsid w:val="008A027A"/>
    <w:rsid w:val="008A2577"/>
    <w:rsid w:val="009004B9"/>
    <w:rsid w:val="009153D4"/>
    <w:rsid w:val="00924670"/>
    <w:rsid w:val="0094736A"/>
    <w:rsid w:val="00952FBA"/>
    <w:rsid w:val="00967F53"/>
    <w:rsid w:val="00981DED"/>
    <w:rsid w:val="00982272"/>
    <w:rsid w:val="00984508"/>
    <w:rsid w:val="00996FF3"/>
    <w:rsid w:val="00997888"/>
    <w:rsid w:val="009B5957"/>
    <w:rsid w:val="009B6A69"/>
    <w:rsid w:val="009C61B0"/>
    <w:rsid w:val="009D044D"/>
    <w:rsid w:val="009E08D3"/>
    <w:rsid w:val="009E15E9"/>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2075"/>
    <w:rsid w:val="00B20BFE"/>
    <w:rsid w:val="00B30812"/>
    <w:rsid w:val="00B33B31"/>
    <w:rsid w:val="00B35CB3"/>
    <w:rsid w:val="00B40952"/>
    <w:rsid w:val="00B41085"/>
    <w:rsid w:val="00B41441"/>
    <w:rsid w:val="00B47C77"/>
    <w:rsid w:val="00B65434"/>
    <w:rsid w:val="00B66E8C"/>
    <w:rsid w:val="00B71241"/>
    <w:rsid w:val="00B76317"/>
    <w:rsid w:val="00B85A3B"/>
    <w:rsid w:val="00BC1C64"/>
    <w:rsid w:val="00BD050D"/>
    <w:rsid w:val="00BE5B0D"/>
    <w:rsid w:val="00BE60F8"/>
    <w:rsid w:val="00BF5A50"/>
    <w:rsid w:val="00C132D0"/>
    <w:rsid w:val="00C45631"/>
    <w:rsid w:val="00C5249E"/>
    <w:rsid w:val="00C52F1B"/>
    <w:rsid w:val="00C55EFE"/>
    <w:rsid w:val="00CD314B"/>
    <w:rsid w:val="00CE768F"/>
    <w:rsid w:val="00CF23D5"/>
    <w:rsid w:val="00D02F86"/>
    <w:rsid w:val="00D218D3"/>
    <w:rsid w:val="00D265BC"/>
    <w:rsid w:val="00D2688B"/>
    <w:rsid w:val="00D4208D"/>
    <w:rsid w:val="00D50C7B"/>
    <w:rsid w:val="00D57248"/>
    <w:rsid w:val="00D7142F"/>
    <w:rsid w:val="00D73EEA"/>
    <w:rsid w:val="00D97508"/>
    <w:rsid w:val="00DA2E06"/>
    <w:rsid w:val="00DB009D"/>
    <w:rsid w:val="00DB03FB"/>
    <w:rsid w:val="00DE2996"/>
    <w:rsid w:val="00DF4D73"/>
    <w:rsid w:val="00E131A3"/>
    <w:rsid w:val="00E167E4"/>
    <w:rsid w:val="00E175FA"/>
    <w:rsid w:val="00E51764"/>
    <w:rsid w:val="00E94791"/>
    <w:rsid w:val="00EA55E0"/>
    <w:rsid w:val="00EA753E"/>
    <w:rsid w:val="00EE56C3"/>
    <w:rsid w:val="00F03613"/>
    <w:rsid w:val="00F11300"/>
    <w:rsid w:val="00F157AC"/>
    <w:rsid w:val="00F17AD3"/>
    <w:rsid w:val="00F2225C"/>
    <w:rsid w:val="00F32D24"/>
    <w:rsid w:val="00F569CF"/>
    <w:rsid w:val="00F67D5B"/>
    <w:rsid w:val="00F67FC7"/>
    <w:rsid w:val="00F8671C"/>
    <w:rsid w:val="00F95B41"/>
    <w:rsid w:val="00F9748C"/>
    <w:rsid w:val="00FC391D"/>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982781">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142624738">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52184614">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99314389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07507687">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89492893">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0903272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66284497">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81038641">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ref7-IC-One-Page-Business-Plan-for-a-Product-Business-10932_WORD.dotx</Template>
  <TotalTime>0</TotalTime>
  <Pages>4</Pages>
  <Words>421</Words>
  <Characters>3274</Characters>
  <Application>Microsoft Office Word</Application>
  <DocSecurity>0</DocSecurity>
  <Lines>121</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Ricky Nan</cp:lastModifiedBy>
  <cp:revision>14</cp:revision>
  <dcterms:created xsi:type="dcterms:W3CDTF">2024-06-06T01:34:00Z</dcterms:created>
  <dcterms:modified xsi:type="dcterms:W3CDTF">2024-09-24T13:13:00Z</dcterms:modified>
</cp:coreProperties>
</file>